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9BA8" w14:textId="62DAD4EC" w:rsidR="00A119AD" w:rsidRDefault="00A119AD" w:rsidP="6F2C085C">
      <w:pPr>
        <w:pStyle w:val="Headinglevel1"/>
        <w:spacing w:before="240" w:line="276" w:lineRule="auto"/>
        <w:jc w:val="center"/>
        <w:rPr>
          <w:rStyle w:val="normaltextrun"/>
          <w:rFonts w:ascii="Calibri" w:hAnsi="Calibri" w:cs="Calibri"/>
          <w:b w:val="0"/>
          <w:color w:val="000000"/>
          <w:sz w:val="36"/>
          <w:szCs w:val="36"/>
          <w:shd w:val="clear" w:color="auto" w:fill="FFFFFF"/>
        </w:rPr>
      </w:pPr>
      <w:bookmarkStart w:id="0" w:name="_Toc490256598"/>
      <w:r w:rsidRPr="00A119AD">
        <w:rPr>
          <w:rStyle w:val="normaltextrun"/>
          <w:rFonts w:ascii="Calibri" w:hAnsi="Calibri" w:cs="Calibri"/>
          <w:color w:val="000000"/>
          <w:sz w:val="36"/>
          <w:szCs w:val="36"/>
          <w:shd w:val="clear" w:color="auto" w:fill="FFFFFF"/>
        </w:rPr>
        <w:t>Appendix 11 – Exam</w:t>
      </w:r>
      <w:r w:rsidR="006B0B41">
        <w:rPr>
          <w:rStyle w:val="normaltextrun"/>
          <w:rFonts w:ascii="Calibri" w:hAnsi="Calibri" w:cs="Calibri"/>
          <w:color w:val="000000"/>
          <w:sz w:val="36"/>
          <w:szCs w:val="36"/>
          <w:shd w:val="clear" w:color="auto" w:fill="FFFFFF"/>
        </w:rPr>
        <w:t>s</w:t>
      </w:r>
      <w:r w:rsidRPr="00A119AD">
        <w:rPr>
          <w:rStyle w:val="normaltextrun"/>
          <w:rFonts w:ascii="Calibri" w:hAnsi="Calibri" w:cs="Calibri"/>
          <w:color w:val="000000"/>
          <w:sz w:val="36"/>
          <w:szCs w:val="36"/>
          <w:shd w:val="clear" w:color="auto" w:fill="FFFFFF"/>
        </w:rPr>
        <w:t xml:space="preserve"> Archiving Policy</w:t>
      </w:r>
      <w:r w:rsidRPr="6F2C085C">
        <w:rPr>
          <w:rStyle w:val="normaltextrun"/>
          <w:rFonts w:ascii="Calibri" w:hAnsi="Calibri" w:cs="Calibri"/>
          <w:b w:val="0"/>
          <w:color w:val="000000"/>
          <w:sz w:val="36"/>
          <w:szCs w:val="36"/>
          <w:shd w:val="clear" w:color="auto" w:fill="FFFFFF"/>
        </w:rPr>
        <w:t xml:space="preserve"> 202</w:t>
      </w:r>
      <w:r w:rsidR="00CF08E6">
        <w:rPr>
          <w:rStyle w:val="normaltextrun"/>
          <w:rFonts w:ascii="Calibri" w:hAnsi="Calibri" w:cs="Calibri"/>
          <w:b w:val="0"/>
          <w:color w:val="000000"/>
          <w:sz w:val="36"/>
          <w:szCs w:val="36"/>
          <w:shd w:val="clear" w:color="auto" w:fill="FFFFFF"/>
        </w:rPr>
        <w:t>2</w:t>
      </w:r>
      <w:r w:rsidRPr="6F2C085C">
        <w:rPr>
          <w:rStyle w:val="normaltextrun"/>
          <w:rFonts w:ascii="Calibri" w:hAnsi="Calibri" w:cs="Calibri"/>
          <w:b w:val="0"/>
          <w:color w:val="000000"/>
          <w:sz w:val="36"/>
          <w:szCs w:val="36"/>
          <w:shd w:val="clear" w:color="auto" w:fill="FFFFFF"/>
        </w:rPr>
        <w:t>/2</w:t>
      </w:r>
      <w:r w:rsidR="00CF08E6">
        <w:rPr>
          <w:rStyle w:val="normaltextrun"/>
          <w:rFonts w:ascii="Calibri" w:hAnsi="Calibri" w:cs="Calibri"/>
          <w:b w:val="0"/>
          <w:color w:val="000000"/>
          <w:sz w:val="36"/>
          <w:szCs w:val="36"/>
          <w:shd w:val="clear" w:color="auto" w:fill="FFFFFF"/>
        </w:rPr>
        <w:t>3</w:t>
      </w:r>
    </w:p>
    <w:p w14:paraId="64E94849" w14:textId="4234147B" w:rsidR="00F17B46" w:rsidRPr="00606888" w:rsidRDefault="00F17B46" w:rsidP="00F17B46">
      <w:pPr>
        <w:pStyle w:val="Headinglevel1"/>
        <w:spacing w:before="240" w:line="276" w:lineRule="auto"/>
        <w:rPr>
          <w:rFonts w:asciiTheme="minorHAnsi" w:hAnsiTheme="minorHAnsi" w:cstheme="minorHAnsi"/>
          <w:szCs w:val="24"/>
        </w:rPr>
      </w:pPr>
      <w:r w:rsidRPr="00606888">
        <w:rPr>
          <w:rFonts w:asciiTheme="minorHAnsi" w:hAnsiTheme="minorHAnsi" w:cstheme="minorHAnsi"/>
          <w:szCs w:val="24"/>
        </w:rPr>
        <w:t>Key staff involved in the exams archiving process</w:t>
      </w:r>
      <w:bookmarkEnd w:id="0"/>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024"/>
        <w:gridCol w:w="7634"/>
      </w:tblGrid>
      <w:tr w:rsidR="00897130" w:rsidRPr="00606888" w14:paraId="549ED033" w14:textId="77777777" w:rsidTr="0081095A">
        <w:tc>
          <w:tcPr>
            <w:tcW w:w="2024" w:type="dxa"/>
            <w:shd w:val="clear" w:color="auto" w:fill="C6D9F1" w:themeFill="text2" w:themeFillTint="33"/>
          </w:tcPr>
          <w:p w14:paraId="4F08B5B0" w14:textId="77777777" w:rsidR="00897130" w:rsidRPr="00606888" w:rsidRDefault="00897130" w:rsidP="00292CE6">
            <w:pPr>
              <w:spacing w:before="120" w:after="120"/>
              <w:rPr>
                <w:rFonts w:asciiTheme="minorHAnsi" w:hAnsiTheme="minorHAnsi" w:cstheme="minorHAnsi"/>
                <w:b/>
              </w:rPr>
            </w:pPr>
            <w:r w:rsidRPr="00606888">
              <w:rPr>
                <w:rFonts w:asciiTheme="minorHAnsi" w:hAnsiTheme="minorHAnsi" w:cstheme="minorHAnsi"/>
                <w:b/>
              </w:rPr>
              <w:t>Role</w:t>
            </w:r>
          </w:p>
        </w:tc>
        <w:tc>
          <w:tcPr>
            <w:tcW w:w="7634" w:type="dxa"/>
            <w:shd w:val="clear" w:color="auto" w:fill="C6D9F1" w:themeFill="text2" w:themeFillTint="33"/>
          </w:tcPr>
          <w:p w14:paraId="1C2F10A8" w14:textId="7BE9D1A1" w:rsidR="00897130" w:rsidRPr="00606888" w:rsidRDefault="00897130" w:rsidP="00292CE6">
            <w:pPr>
              <w:spacing w:before="120" w:after="120"/>
              <w:rPr>
                <w:rFonts w:asciiTheme="minorHAnsi" w:hAnsiTheme="minorHAnsi" w:cstheme="minorHAnsi"/>
                <w:b/>
              </w:rPr>
            </w:pPr>
            <w:r w:rsidRPr="00606888">
              <w:rPr>
                <w:rFonts w:asciiTheme="minorHAnsi" w:hAnsiTheme="minorHAnsi" w:cstheme="minorHAnsi"/>
                <w:b/>
              </w:rPr>
              <w:t>Name(s)</w:t>
            </w:r>
          </w:p>
        </w:tc>
      </w:tr>
      <w:tr w:rsidR="00897130" w:rsidRPr="00606888" w14:paraId="7D6AC3E8" w14:textId="77777777" w:rsidTr="0081095A">
        <w:tc>
          <w:tcPr>
            <w:tcW w:w="2024" w:type="dxa"/>
          </w:tcPr>
          <w:p w14:paraId="6BA62631" w14:textId="520C5C83" w:rsidR="00897130" w:rsidRPr="00606888" w:rsidRDefault="00897130" w:rsidP="00292CE6">
            <w:pPr>
              <w:spacing w:before="120" w:after="120"/>
              <w:rPr>
                <w:rFonts w:asciiTheme="minorHAnsi" w:hAnsiTheme="minorHAnsi" w:cstheme="minorHAnsi"/>
              </w:rPr>
            </w:pPr>
            <w:proofErr w:type="gramStart"/>
            <w:r w:rsidRPr="00606888">
              <w:rPr>
                <w:rFonts w:asciiTheme="minorHAnsi" w:hAnsiTheme="minorHAnsi" w:cstheme="minorHAnsi"/>
              </w:rPr>
              <w:t>Exams</w:t>
            </w:r>
            <w:proofErr w:type="gramEnd"/>
            <w:r w:rsidRPr="00606888">
              <w:rPr>
                <w:rFonts w:asciiTheme="minorHAnsi" w:hAnsiTheme="minorHAnsi" w:cstheme="minorHAnsi"/>
              </w:rPr>
              <w:t xml:space="preserve"> officer</w:t>
            </w:r>
          </w:p>
        </w:tc>
        <w:tc>
          <w:tcPr>
            <w:tcW w:w="7634" w:type="dxa"/>
          </w:tcPr>
          <w:p w14:paraId="601414B1" w14:textId="3967DCAA" w:rsidR="00897130" w:rsidRPr="00606888" w:rsidRDefault="003E2DE0" w:rsidP="00292CE6">
            <w:pPr>
              <w:spacing w:before="120" w:after="120"/>
              <w:rPr>
                <w:rFonts w:asciiTheme="minorHAnsi" w:hAnsiTheme="minorHAnsi" w:cstheme="minorHAnsi"/>
                <w:b/>
              </w:rPr>
            </w:pPr>
            <w:r>
              <w:rPr>
                <w:rFonts w:asciiTheme="minorHAnsi" w:hAnsiTheme="minorHAnsi" w:cstheme="minorHAnsi"/>
                <w:b/>
              </w:rPr>
              <w:t>Miss N Harding</w:t>
            </w:r>
          </w:p>
        </w:tc>
      </w:tr>
      <w:tr w:rsidR="00897130" w:rsidRPr="00606888" w14:paraId="09952605" w14:textId="77777777" w:rsidTr="0081095A">
        <w:tc>
          <w:tcPr>
            <w:tcW w:w="2024" w:type="dxa"/>
          </w:tcPr>
          <w:p w14:paraId="03EA93EB" w14:textId="3A069AAD" w:rsidR="00897130" w:rsidRPr="00606888" w:rsidRDefault="00897130" w:rsidP="00292CE6">
            <w:pPr>
              <w:spacing w:before="120" w:after="120"/>
              <w:rPr>
                <w:rFonts w:asciiTheme="minorHAnsi" w:hAnsiTheme="minorHAnsi" w:cstheme="minorHAnsi"/>
              </w:rPr>
            </w:pPr>
            <w:r w:rsidRPr="00606888">
              <w:rPr>
                <w:rFonts w:asciiTheme="minorHAnsi" w:hAnsiTheme="minorHAnsi" w:cstheme="minorHAnsi"/>
              </w:rPr>
              <w:t xml:space="preserve">Exams </w:t>
            </w:r>
            <w:r w:rsidR="007B66A6" w:rsidRPr="00606888">
              <w:rPr>
                <w:rFonts w:asciiTheme="minorHAnsi" w:hAnsiTheme="minorHAnsi" w:cstheme="minorHAnsi"/>
              </w:rPr>
              <w:t>o</w:t>
            </w:r>
            <w:r w:rsidRPr="00606888">
              <w:rPr>
                <w:rFonts w:asciiTheme="minorHAnsi" w:hAnsiTheme="minorHAnsi" w:cstheme="minorHAnsi"/>
              </w:rPr>
              <w:t xml:space="preserve">fficer line manager (Senior </w:t>
            </w:r>
            <w:r w:rsidR="007B66A6" w:rsidRPr="00606888">
              <w:rPr>
                <w:rFonts w:asciiTheme="minorHAnsi" w:hAnsiTheme="minorHAnsi" w:cstheme="minorHAnsi"/>
              </w:rPr>
              <w:t>l</w:t>
            </w:r>
            <w:r w:rsidRPr="00606888">
              <w:rPr>
                <w:rFonts w:asciiTheme="minorHAnsi" w:hAnsiTheme="minorHAnsi" w:cstheme="minorHAnsi"/>
              </w:rPr>
              <w:t>eader)</w:t>
            </w:r>
          </w:p>
        </w:tc>
        <w:tc>
          <w:tcPr>
            <w:tcW w:w="7634" w:type="dxa"/>
          </w:tcPr>
          <w:p w14:paraId="593962EE" w14:textId="4FA29B4B"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Mr B Morris</w:t>
            </w:r>
          </w:p>
        </w:tc>
      </w:tr>
      <w:tr w:rsidR="00897130" w:rsidRPr="00606888" w14:paraId="6EEE3FFD" w14:textId="77777777" w:rsidTr="0081095A">
        <w:tc>
          <w:tcPr>
            <w:tcW w:w="2024" w:type="dxa"/>
          </w:tcPr>
          <w:p w14:paraId="39E05453" w14:textId="6577C8E7" w:rsidR="00897130" w:rsidRPr="00606888" w:rsidRDefault="00897130" w:rsidP="00292CE6">
            <w:pPr>
              <w:spacing w:before="120" w:after="120"/>
              <w:rPr>
                <w:rFonts w:asciiTheme="minorHAnsi" w:hAnsiTheme="minorHAnsi" w:cstheme="minorHAnsi"/>
              </w:rPr>
            </w:pPr>
            <w:r w:rsidRPr="00606888">
              <w:rPr>
                <w:rFonts w:asciiTheme="minorHAnsi" w:hAnsiTheme="minorHAnsi" w:cstheme="minorHAnsi"/>
              </w:rPr>
              <w:t>Head of centre</w:t>
            </w:r>
          </w:p>
        </w:tc>
        <w:tc>
          <w:tcPr>
            <w:tcW w:w="7634" w:type="dxa"/>
          </w:tcPr>
          <w:p w14:paraId="6E0FCB11" w14:textId="77A17013"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Mrs M Mincher</w:t>
            </w:r>
          </w:p>
        </w:tc>
      </w:tr>
      <w:tr w:rsidR="00897130" w:rsidRPr="00606888" w14:paraId="51A5276F" w14:textId="77777777" w:rsidTr="0081095A">
        <w:tc>
          <w:tcPr>
            <w:tcW w:w="2024" w:type="dxa"/>
          </w:tcPr>
          <w:p w14:paraId="4519ADA5" w14:textId="63BB456C" w:rsidR="00897130" w:rsidRPr="00606888" w:rsidRDefault="00897130" w:rsidP="00292CE6">
            <w:pPr>
              <w:spacing w:before="120" w:after="120"/>
              <w:rPr>
                <w:rFonts w:asciiTheme="minorHAnsi" w:hAnsiTheme="minorHAnsi" w:cstheme="minorHAnsi"/>
              </w:rPr>
            </w:pPr>
            <w:r w:rsidRPr="00606888">
              <w:rPr>
                <w:rFonts w:asciiTheme="minorHAnsi" w:hAnsiTheme="minorHAnsi" w:cstheme="minorHAnsi"/>
              </w:rPr>
              <w:t>IT manager</w:t>
            </w:r>
          </w:p>
        </w:tc>
        <w:tc>
          <w:tcPr>
            <w:tcW w:w="7634" w:type="dxa"/>
          </w:tcPr>
          <w:p w14:paraId="0527599A" w14:textId="5B58A2B6"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Mr A Brookes</w:t>
            </w:r>
          </w:p>
        </w:tc>
      </w:tr>
      <w:tr w:rsidR="00897130" w:rsidRPr="00606888" w14:paraId="4E713784" w14:textId="77777777" w:rsidTr="0081095A">
        <w:tc>
          <w:tcPr>
            <w:tcW w:w="2024" w:type="dxa"/>
          </w:tcPr>
          <w:p w14:paraId="47E6B9E5" w14:textId="2B9F232D" w:rsidR="00897130" w:rsidRPr="00606888" w:rsidRDefault="00897130" w:rsidP="00292CE6">
            <w:pPr>
              <w:spacing w:before="120" w:after="120"/>
              <w:rPr>
                <w:rFonts w:asciiTheme="minorHAnsi" w:hAnsiTheme="minorHAnsi" w:cstheme="minorHAnsi"/>
                <w:b/>
              </w:rPr>
            </w:pPr>
            <w:r w:rsidRPr="00606888">
              <w:rPr>
                <w:rFonts w:asciiTheme="minorHAnsi" w:hAnsiTheme="minorHAnsi" w:cstheme="minorHAnsi"/>
              </w:rPr>
              <w:t>SEN</w:t>
            </w:r>
            <w:r w:rsidR="005E67E2">
              <w:rPr>
                <w:rFonts w:asciiTheme="minorHAnsi" w:hAnsiTheme="minorHAnsi" w:cstheme="minorHAnsi"/>
              </w:rPr>
              <w:t>D</w:t>
            </w:r>
            <w:r w:rsidRPr="00606888">
              <w:rPr>
                <w:rFonts w:asciiTheme="minorHAnsi" w:hAnsiTheme="minorHAnsi" w:cstheme="minorHAnsi"/>
              </w:rPr>
              <w:t>Co</w:t>
            </w:r>
          </w:p>
        </w:tc>
        <w:tc>
          <w:tcPr>
            <w:tcW w:w="7634" w:type="dxa"/>
          </w:tcPr>
          <w:p w14:paraId="79766798" w14:textId="5786322E"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Mr D Farrell</w:t>
            </w:r>
          </w:p>
        </w:tc>
      </w:tr>
      <w:tr w:rsidR="00897130" w:rsidRPr="00606888" w14:paraId="370C2223" w14:textId="77777777" w:rsidTr="0081095A">
        <w:tc>
          <w:tcPr>
            <w:tcW w:w="2024" w:type="dxa"/>
          </w:tcPr>
          <w:p w14:paraId="783CBEAB" w14:textId="5406AF7C" w:rsidR="00897130" w:rsidRPr="00606888" w:rsidRDefault="00897130" w:rsidP="00292CE6">
            <w:pPr>
              <w:spacing w:before="120" w:after="120"/>
              <w:rPr>
                <w:rFonts w:asciiTheme="minorHAnsi" w:hAnsiTheme="minorHAnsi" w:cstheme="minorHAnsi"/>
                <w:b/>
              </w:rPr>
            </w:pPr>
            <w:r w:rsidRPr="00606888">
              <w:rPr>
                <w:rFonts w:asciiTheme="minorHAnsi" w:hAnsiTheme="minorHAnsi" w:cstheme="minorHAnsi"/>
              </w:rPr>
              <w:t xml:space="preserve">Finance </w:t>
            </w:r>
            <w:r w:rsidR="007B66A6" w:rsidRPr="00606888">
              <w:rPr>
                <w:rFonts w:asciiTheme="minorHAnsi" w:hAnsiTheme="minorHAnsi" w:cstheme="minorHAnsi"/>
              </w:rPr>
              <w:t>m</w:t>
            </w:r>
            <w:r w:rsidRPr="00606888">
              <w:rPr>
                <w:rFonts w:asciiTheme="minorHAnsi" w:hAnsiTheme="minorHAnsi" w:cstheme="minorHAnsi"/>
              </w:rPr>
              <w:t>anager</w:t>
            </w:r>
          </w:p>
        </w:tc>
        <w:tc>
          <w:tcPr>
            <w:tcW w:w="7634" w:type="dxa"/>
          </w:tcPr>
          <w:p w14:paraId="4D6BAE57" w14:textId="632737FB"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Mrs K Benton</w:t>
            </w:r>
          </w:p>
        </w:tc>
      </w:tr>
      <w:tr w:rsidR="00897130" w:rsidRPr="00606888" w14:paraId="3FD128C3" w14:textId="77777777" w:rsidTr="0081095A">
        <w:tc>
          <w:tcPr>
            <w:tcW w:w="2024" w:type="dxa"/>
          </w:tcPr>
          <w:p w14:paraId="4A366F5F" w14:textId="00F556BA"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rPr>
              <w:t>Subject Leader</w:t>
            </w:r>
            <w:r w:rsidR="00897130" w:rsidRPr="00606888">
              <w:rPr>
                <w:rFonts w:asciiTheme="minorHAnsi" w:hAnsiTheme="minorHAnsi" w:cstheme="minorHAnsi"/>
              </w:rPr>
              <w:t>(s)</w:t>
            </w:r>
          </w:p>
        </w:tc>
        <w:tc>
          <w:tcPr>
            <w:tcW w:w="7634" w:type="dxa"/>
          </w:tcPr>
          <w:p w14:paraId="255B6F7F" w14:textId="4D91BA18" w:rsidR="00897130" w:rsidRPr="00606888" w:rsidRDefault="00606888" w:rsidP="00292CE6">
            <w:pPr>
              <w:spacing w:before="120" w:after="120"/>
              <w:rPr>
                <w:rFonts w:asciiTheme="minorHAnsi" w:hAnsiTheme="minorHAnsi" w:cstheme="minorHAnsi"/>
                <w:b/>
              </w:rPr>
            </w:pPr>
            <w:r w:rsidRPr="00606888">
              <w:rPr>
                <w:rFonts w:asciiTheme="minorHAnsi" w:hAnsiTheme="minorHAnsi" w:cstheme="minorHAnsi"/>
                <w:b/>
              </w:rPr>
              <w:t>Various</w:t>
            </w:r>
          </w:p>
        </w:tc>
      </w:tr>
    </w:tbl>
    <w:p w14:paraId="258857E6" w14:textId="38F7C56E" w:rsidR="006C1805" w:rsidRPr="00606888" w:rsidRDefault="006C1805" w:rsidP="00F17B46">
      <w:pPr>
        <w:pStyle w:val="Headinglevel1"/>
        <w:spacing w:before="240"/>
        <w:rPr>
          <w:rFonts w:asciiTheme="minorHAnsi" w:hAnsiTheme="minorHAnsi" w:cstheme="minorHAnsi"/>
        </w:rPr>
      </w:pPr>
      <w:r w:rsidRPr="00606888">
        <w:rPr>
          <w:rFonts w:asciiTheme="minorHAnsi" w:hAnsiTheme="minorHAnsi" w:cstheme="minorHAnsi"/>
        </w:rPr>
        <w:t>Purpose of the policy</w:t>
      </w:r>
    </w:p>
    <w:p w14:paraId="7AA0CC05" w14:textId="0E597320" w:rsidR="006C1805" w:rsidRPr="00606888" w:rsidRDefault="00F65BED" w:rsidP="00A86FA0">
      <w:pPr>
        <w:spacing w:line="276" w:lineRule="auto"/>
        <w:rPr>
          <w:rFonts w:asciiTheme="minorHAnsi" w:hAnsiTheme="minorHAnsi" w:cstheme="minorHAnsi"/>
        </w:rPr>
      </w:pPr>
      <w:r w:rsidRPr="00606888">
        <w:rPr>
          <w:rFonts w:asciiTheme="minorHAnsi" w:hAnsiTheme="minorHAnsi" w:cstheme="minorHAnsi"/>
        </w:rPr>
        <w:t>The purpose of this policy is to:</w:t>
      </w:r>
    </w:p>
    <w:p w14:paraId="05BFE83C" w14:textId="77777777" w:rsidR="006C1805" w:rsidRPr="00606888" w:rsidRDefault="006C1805" w:rsidP="00A86FA0">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 xml:space="preserve">identify exams-related information/records held by the </w:t>
      </w:r>
      <w:proofErr w:type="gramStart"/>
      <w:r w:rsidRPr="00606888">
        <w:rPr>
          <w:rFonts w:asciiTheme="minorHAnsi" w:hAnsiTheme="minorHAnsi" w:cstheme="minorHAnsi"/>
        </w:rPr>
        <w:t>exams</w:t>
      </w:r>
      <w:proofErr w:type="gramEnd"/>
      <w:r w:rsidRPr="00606888">
        <w:rPr>
          <w:rFonts w:asciiTheme="minorHAnsi" w:hAnsiTheme="minorHAnsi" w:cstheme="minorHAnsi"/>
        </w:rPr>
        <w:t xml:space="preserve"> office </w:t>
      </w:r>
    </w:p>
    <w:p w14:paraId="2E3D088F" w14:textId="6C0A1C07" w:rsidR="006C1805" w:rsidRPr="00606888" w:rsidRDefault="006C1805" w:rsidP="00A86FA0">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identify the retention period</w:t>
      </w:r>
    </w:p>
    <w:p w14:paraId="767E29B7" w14:textId="427E3885" w:rsidR="006C1805" w:rsidRPr="00606888" w:rsidRDefault="006C1805" w:rsidP="00A86FA0">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 xml:space="preserve">determine the action required at the end of the retention period and </w:t>
      </w:r>
      <w:r w:rsidR="00F65BED" w:rsidRPr="00606888">
        <w:rPr>
          <w:rFonts w:asciiTheme="minorHAnsi" w:hAnsiTheme="minorHAnsi" w:cstheme="minorHAnsi"/>
        </w:rPr>
        <w:t xml:space="preserve">the </w:t>
      </w:r>
      <w:r w:rsidRPr="00606888">
        <w:rPr>
          <w:rFonts w:asciiTheme="minorHAnsi" w:hAnsiTheme="minorHAnsi" w:cstheme="minorHAnsi"/>
        </w:rPr>
        <w:t>method of disposal</w:t>
      </w:r>
    </w:p>
    <w:p w14:paraId="427EDCF2" w14:textId="26A96322" w:rsidR="00333FB8" w:rsidRDefault="006C1805" w:rsidP="00A86FA0">
      <w:pPr>
        <w:pStyle w:val="ListParagraph"/>
        <w:numPr>
          <w:ilvl w:val="0"/>
          <w:numId w:val="32"/>
        </w:numPr>
        <w:spacing w:line="276" w:lineRule="auto"/>
        <w:rPr>
          <w:rFonts w:asciiTheme="minorHAnsi" w:hAnsiTheme="minorHAnsi" w:cstheme="minorHAnsi"/>
        </w:rPr>
      </w:pPr>
      <w:r w:rsidRPr="00606888">
        <w:rPr>
          <w:rFonts w:asciiTheme="minorHAnsi" w:hAnsiTheme="minorHAnsi" w:cstheme="minorHAnsi"/>
        </w:rPr>
        <w:t>inform</w:t>
      </w:r>
      <w:r w:rsidR="00F65BED" w:rsidRPr="00606888">
        <w:rPr>
          <w:rFonts w:asciiTheme="minorHAnsi" w:hAnsiTheme="minorHAnsi" w:cstheme="minorHAnsi"/>
        </w:rPr>
        <w:t xml:space="preserve"> or </w:t>
      </w:r>
      <w:r w:rsidRPr="00606888">
        <w:rPr>
          <w:rFonts w:asciiTheme="minorHAnsi" w:hAnsiTheme="minorHAnsi" w:cstheme="minorHAnsi"/>
        </w:rPr>
        <w:t>supplement the centre-wide records management policy</w:t>
      </w:r>
      <w:r w:rsidR="0011727C" w:rsidRPr="0011727C">
        <w:rPr>
          <w:rFonts w:asciiTheme="minorHAnsi" w:hAnsiTheme="minorHAnsi" w:cstheme="minorHAnsi"/>
        </w:rPr>
        <w:t>/data retention policy</w:t>
      </w:r>
    </w:p>
    <w:p w14:paraId="4AE8452B" w14:textId="77777777" w:rsidR="00A119AD" w:rsidRPr="00A119AD" w:rsidRDefault="00A119AD" w:rsidP="00A119AD"/>
    <w:p w14:paraId="16CDF2CE" w14:textId="77777777" w:rsidR="00A119AD" w:rsidRPr="00A119AD" w:rsidRDefault="00A119AD" w:rsidP="00A119AD"/>
    <w:p w14:paraId="76799241" w14:textId="77777777" w:rsidR="00A119AD" w:rsidRPr="00A119AD" w:rsidRDefault="00A119AD" w:rsidP="00A119AD"/>
    <w:p w14:paraId="03171894" w14:textId="77777777" w:rsidR="00A119AD" w:rsidRPr="00A119AD" w:rsidRDefault="00A119AD" w:rsidP="00A119AD"/>
    <w:p w14:paraId="05DC52E2" w14:textId="77777777" w:rsidR="00A119AD" w:rsidRPr="00A119AD" w:rsidRDefault="00A119AD" w:rsidP="00A119AD"/>
    <w:p w14:paraId="55030F79" w14:textId="77777777" w:rsidR="00A119AD" w:rsidRPr="00A119AD" w:rsidRDefault="00A119AD" w:rsidP="00A119AD"/>
    <w:p w14:paraId="404DE39C" w14:textId="77777777" w:rsidR="00A119AD" w:rsidRPr="00A119AD" w:rsidRDefault="00A119AD" w:rsidP="00A119AD"/>
    <w:p w14:paraId="3389B5EB" w14:textId="77777777" w:rsidR="00A119AD" w:rsidRPr="00A119AD" w:rsidRDefault="00A119AD" w:rsidP="00A119AD"/>
    <w:p w14:paraId="47561B61" w14:textId="77777777" w:rsidR="00A119AD" w:rsidRPr="00A119AD" w:rsidRDefault="00A119AD" w:rsidP="00A119AD"/>
    <w:p w14:paraId="3FE867CC" w14:textId="77777777" w:rsidR="00A119AD" w:rsidRPr="00A119AD" w:rsidRDefault="00A119AD" w:rsidP="00A119AD"/>
    <w:p w14:paraId="06E13401" w14:textId="77777777" w:rsidR="00A119AD" w:rsidRPr="00A119AD" w:rsidRDefault="00A119AD" w:rsidP="00A119AD"/>
    <w:p w14:paraId="4D88AFAC" w14:textId="77777777" w:rsidR="00A119AD" w:rsidRPr="00A119AD" w:rsidRDefault="00A119AD" w:rsidP="00A119AD"/>
    <w:p w14:paraId="10C16DAB" w14:textId="77777777" w:rsidR="00A119AD" w:rsidRPr="00A119AD" w:rsidRDefault="00A119AD" w:rsidP="00A119AD"/>
    <w:p w14:paraId="7331DECD" w14:textId="77777777" w:rsidR="00A119AD" w:rsidRPr="00A119AD" w:rsidRDefault="00A119AD" w:rsidP="00A119AD"/>
    <w:p w14:paraId="58B14F45" w14:textId="77777777" w:rsidR="00A119AD" w:rsidRPr="00A119AD" w:rsidRDefault="00A119AD" w:rsidP="00A119AD"/>
    <w:p w14:paraId="62D543F4" w14:textId="77777777" w:rsidR="00A119AD" w:rsidRPr="00A119AD" w:rsidRDefault="00A119AD" w:rsidP="00A119AD"/>
    <w:p w14:paraId="60183F68" w14:textId="77777777" w:rsidR="00A119AD" w:rsidRPr="00A119AD" w:rsidRDefault="00A119AD" w:rsidP="00A119AD"/>
    <w:p w14:paraId="0A902C22" w14:textId="0710673F" w:rsidR="00A119AD" w:rsidRDefault="00A119AD" w:rsidP="00A119AD">
      <w:pPr>
        <w:tabs>
          <w:tab w:val="left" w:pos="6452"/>
        </w:tabs>
        <w:rPr>
          <w:rFonts w:asciiTheme="minorHAnsi" w:hAnsiTheme="minorHAnsi" w:cstheme="minorHAnsi"/>
        </w:rPr>
      </w:pPr>
      <w:r>
        <w:rPr>
          <w:rFonts w:asciiTheme="minorHAnsi" w:hAnsiTheme="minorHAnsi" w:cstheme="minorHAnsi"/>
        </w:rPr>
        <w:tab/>
      </w:r>
    </w:p>
    <w:p w14:paraId="22829810" w14:textId="77777777" w:rsidR="00A119AD" w:rsidRDefault="00A119AD" w:rsidP="00A119AD">
      <w:pPr>
        <w:rPr>
          <w:rFonts w:asciiTheme="minorHAnsi" w:hAnsiTheme="minorHAnsi" w:cstheme="minorHAnsi"/>
        </w:rPr>
      </w:pPr>
    </w:p>
    <w:p w14:paraId="61135487" w14:textId="57F9BADD" w:rsidR="00A119AD" w:rsidRPr="00A119AD" w:rsidRDefault="00A119AD" w:rsidP="00A119AD">
      <w:pPr>
        <w:sectPr w:rsidR="00A119AD" w:rsidRPr="00A119AD" w:rsidSect="00A119AD">
          <w:footerReference w:type="default" r:id="rId9"/>
          <w:footerReference w:type="first" r:id="rId10"/>
          <w:pgSz w:w="11906" w:h="16838" w:code="9"/>
          <w:pgMar w:top="720" w:right="1134" w:bottom="816" w:left="1094" w:header="567" w:footer="551" w:gutter="0"/>
          <w:cols w:space="708"/>
          <w:docGrid w:linePitch="360"/>
        </w:sectPr>
      </w:pPr>
    </w:p>
    <w:tbl>
      <w:tblPr>
        <w:tblStyle w:val="TableGrid"/>
        <w:tblW w:w="15021" w:type="dxa"/>
        <w:tblLook w:val="04A0" w:firstRow="1" w:lastRow="0" w:firstColumn="1" w:lastColumn="0" w:noHBand="0" w:noVBand="1"/>
      </w:tblPr>
      <w:tblGrid>
        <w:gridCol w:w="2943"/>
        <w:gridCol w:w="4423"/>
        <w:gridCol w:w="4820"/>
        <w:gridCol w:w="2835"/>
      </w:tblGrid>
      <w:tr w:rsidR="00A86FA0" w:rsidRPr="00606888" w14:paraId="25FBDDD5" w14:textId="77777777" w:rsidTr="00B3450E">
        <w:trPr>
          <w:trHeight w:val="627"/>
          <w:tblHeader/>
        </w:trPr>
        <w:tc>
          <w:tcPr>
            <w:tcW w:w="2943" w:type="dxa"/>
            <w:shd w:val="clear" w:color="auto" w:fill="C6D9F1" w:themeFill="text2" w:themeFillTint="33"/>
            <w:vAlign w:val="center"/>
          </w:tcPr>
          <w:p w14:paraId="3D9EB368" w14:textId="77777777" w:rsidR="00AF1C54" w:rsidRPr="00606888" w:rsidRDefault="001A60B9" w:rsidP="005F75DB">
            <w:pPr>
              <w:spacing w:before="120" w:after="120"/>
              <w:jc w:val="center"/>
              <w:rPr>
                <w:rFonts w:asciiTheme="minorHAnsi" w:hAnsiTheme="minorHAnsi" w:cstheme="minorHAnsi"/>
                <w:bCs/>
                <w:noProof/>
              </w:rPr>
            </w:pPr>
            <w:r w:rsidRPr="00606888">
              <w:rPr>
                <w:rFonts w:asciiTheme="minorHAnsi" w:hAnsiTheme="minorHAnsi" w:cstheme="minorHAnsi"/>
                <w:bCs/>
                <w:noProof/>
              </w:rPr>
              <w:t>Record</w:t>
            </w:r>
            <w:r w:rsidR="00683D65" w:rsidRPr="00606888">
              <w:rPr>
                <w:rFonts w:asciiTheme="minorHAnsi" w:hAnsiTheme="minorHAnsi" w:cstheme="minorHAnsi"/>
                <w:bCs/>
                <w:noProof/>
              </w:rPr>
              <w:t xml:space="preserve"> type</w:t>
            </w:r>
          </w:p>
        </w:tc>
        <w:tc>
          <w:tcPr>
            <w:tcW w:w="4423" w:type="dxa"/>
            <w:shd w:val="clear" w:color="auto" w:fill="C6D9F1" w:themeFill="text2" w:themeFillTint="33"/>
            <w:vAlign w:val="center"/>
          </w:tcPr>
          <w:p w14:paraId="0C5579FF" w14:textId="77777777" w:rsidR="00AF1C54" w:rsidRPr="00606888" w:rsidRDefault="001A60B9" w:rsidP="00EE66BE">
            <w:pPr>
              <w:spacing w:before="120" w:after="120"/>
              <w:jc w:val="center"/>
              <w:rPr>
                <w:rFonts w:asciiTheme="minorHAnsi" w:hAnsiTheme="minorHAnsi" w:cstheme="minorHAnsi"/>
                <w:bCs/>
              </w:rPr>
            </w:pPr>
            <w:r w:rsidRPr="00606888">
              <w:rPr>
                <w:rFonts w:asciiTheme="minorHAnsi" w:hAnsiTheme="minorHAnsi" w:cstheme="minorHAnsi"/>
                <w:bCs/>
              </w:rPr>
              <w:t>Record</w:t>
            </w:r>
            <w:r w:rsidR="00FF3771" w:rsidRPr="00606888">
              <w:rPr>
                <w:rFonts w:asciiTheme="minorHAnsi" w:hAnsiTheme="minorHAnsi" w:cstheme="minorHAnsi"/>
                <w:bCs/>
              </w:rPr>
              <w:t>(s)</w:t>
            </w:r>
            <w:r w:rsidRPr="00606888">
              <w:rPr>
                <w:rFonts w:asciiTheme="minorHAnsi" w:hAnsiTheme="minorHAnsi" w:cstheme="minorHAnsi"/>
                <w:bCs/>
              </w:rPr>
              <w:t xml:space="preserve"> description</w:t>
            </w:r>
            <w:r w:rsidR="00FC3ACE" w:rsidRPr="00606888">
              <w:rPr>
                <w:rFonts w:asciiTheme="minorHAnsi" w:hAnsiTheme="minorHAnsi" w:cstheme="minorHAnsi"/>
                <w:bCs/>
              </w:rPr>
              <w:t xml:space="preserve"> </w:t>
            </w:r>
            <w:r w:rsidR="00FC3ACE" w:rsidRPr="00606888">
              <w:rPr>
                <w:rFonts w:asciiTheme="minorHAnsi" w:hAnsiTheme="minorHAnsi" w:cstheme="minorHAnsi"/>
                <w:bCs/>
                <w:sz w:val="18"/>
                <w:szCs w:val="18"/>
              </w:rPr>
              <w:t>(where required)</w:t>
            </w:r>
          </w:p>
        </w:tc>
        <w:tc>
          <w:tcPr>
            <w:tcW w:w="4820" w:type="dxa"/>
            <w:shd w:val="clear" w:color="auto" w:fill="C6D9F1" w:themeFill="text2" w:themeFillTint="33"/>
            <w:vAlign w:val="center"/>
          </w:tcPr>
          <w:p w14:paraId="4635DD9D" w14:textId="77777777" w:rsidR="00AF1C54" w:rsidRPr="00606888" w:rsidRDefault="001A60B9" w:rsidP="00EE66BE">
            <w:pPr>
              <w:spacing w:before="120" w:after="120"/>
              <w:jc w:val="center"/>
              <w:rPr>
                <w:rFonts w:asciiTheme="minorHAnsi" w:hAnsiTheme="minorHAnsi" w:cstheme="minorHAnsi"/>
                <w:bCs/>
              </w:rPr>
            </w:pPr>
            <w:r w:rsidRPr="00606888">
              <w:rPr>
                <w:rFonts w:asciiTheme="minorHAnsi" w:hAnsiTheme="minorHAnsi" w:cstheme="minorHAnsi"/>
                <w:bCs/>
              </w:rPr>
              <w:t>Retention</w:t>
            </w:r>
            <w:r w:rsidR="00FC3ACE" w:rsidRPr="00606888">
              <w:rPr>
                <w:rFonts w:asciiTheme="minorHAnsi" w:hAnsiTheme="minorHAnsi" w:cstheme="minorHAnsi"/>
                <w:bCs/>
              </w:rPr>
              <w:t xml:space="preserve"> information/</w:t>
            </w:r>
            <w:r w:rsidRPr="00606888">
              <w:rPr>
                <w:rFonts w:asciiTheme="minorHAnsi" w:hAnsiTheme="minorHAnsi" w:cstheme="minorHAnsi"/>
                <w:bCs/>
              </w:rPr>
              <w:t>period</w:t>
            </w:r>
          </w:p>
        </w:tc>
        <w:tc>
          <w:tcPr>
            <w:tcW w:w="2835" w:type="dxa"/>
            <w:shd w:val="clear" w:color="auto" w:fill="C6D9F1" w:themeFill="text2" w:themeFillTint="33"/>
            <w:vAlign w:val="center"/>
          </w:tcPr>
          <w:p w14:paraId="2C075583" w14:textId="77777777" w:rsidR="00A86FA0" w:rsidRPr="00606888" w:rsidRDefault="001A60B9" w:rsidP="006C1805">
            <w:pPr>
              <w:spacing w:before="120" w:after="0"/>
              <w:jc w:val="center"/>
              <w:rPr>
                <w:rFonts w:asciiTheme="minorHAnsi" w:hAnsiTheme="minorHAnsi" w:cstheme="minorHAnsi"/>
                <w:bCs/>
              </w:rPr>
            </w:pPr>
            <w:r w:rsidRPr="00606888">
              <w:rPr>
                <w:rFonts w:asciiTheme="minorHAnsi" w:hAnsiTheme="minorHAnsi" w:cstheme="minorHAnsi"/>
                <w:bCs/>
              </w:rPr>
              <w:t>Action at end of retention period</w:t>
            </w:r>
            <w:r w:rsidR="006C1805" w:rsidRPr="00606888">
              <w:rPr>
                <w:rFonts w:asciiTheme="minorHAnsi" w:hAnsiTheme="minorHAnsi" w:cstheme="minorHAnsi"/>
                <w:bCs/>
              </w:rPr>
              <w:t xml:space="preserve"> </w:t>
            </w:r>
          </w:p>
          <w:p w14:paraId="1B83AFCC" w14:textId="2D979A4D" w:rsidR="00AF1C54" w:rsidRPr="00606888" w:rsidRDefault="001A60B9" w:rsidP="00A86FA0">
            <w:pPr>
              <w:spacing w:after="120"/>
              <w:jc w:val="center"/>
              <w:rPr>
                <w:rFonts w:asciiTheme="minorHAnsi" w:hAnsiTheme="minorHAnsi" w:cstheme="minorHAnsi"/>
                <w:bCs/>
                <w:sz w:val="18"/>
                <w:szCs w:val="18"/>
              </w:rPr>
            </w:pPr>
            <w:r w:rsidRPr="00606888">
              <w:rPr>
                <w:rFonts w:asciiTheme="minorHAnsi" w:hAnsiTheme="minorHAnsi" w:cstheme="minorHAnsi"/>
                <w:bCs/>
                <w:sz w:val="18"/>
                <w:szCs w:val="18"/>
              </w:rPr>
              <w:t>(</w:t>
            </w:r>
            <w:proofErr w:type="gramStart"/>
            <w:r w:rsidRPr="00606888">
              <w:rPr>
                <w:rFonts w:asciiTheme="minorHAnsi" w:hAnsiTheme="minorHAnsi" w:cstheme="minorHAnsi"/>
                <w:bCs/>
                <w:sz w:val="18"/>
                <w:szCs w:val="18"/>
              </w:rPr>
              <w:t>method</w:t>
            </w:r>
            <w:proofErr w:type="gramEnd"/>
            <w:r w:rsidRPr="00606888">
              <w:rPr>
                <w:rFonts w:asciiTheme="minorHAnsi" w:hAnsiTheme="minorHAnsi" w:cstheme="minorHAnsi"/>
                <w:bCs/>
                <w:sz w:val="18"/>
                <w:szCs w:val="18"/>
              </w:rPr>
              <w:t xml:space="preserve"> of dispo</w:t>
            </w:r>
            <w:r w:rsidR="006C1805" w:rsidRPr="00606888">
              <w:rPr>
                <w:rFonts w:asciiTheme="minorHAnsi" w:hAnsiTheme="minorHAnsi" w:cstheme="minorHAnsi"/>
                <w:bCs/>
                <w:sz w:val="18"/>
                <w:szCs w:val="18"/>
              </w:rPr>
              <w:t>s</w:t>
            </w:r>
            <w:r w:rsidRPr="00606888">
              <w:rPr>
                <w:rFonts w:asciiTheme="minorHAnsi" w:hAnsiTheme="minorHAnsi" w:cstheme="minorHAnsi"/>
                <w:bCs/>
                <w:sz w:val="18"/>
                <w:szCs w:val="18"/>
              </w:rPr>
              <w:t>al)</w:t>
            </w:r>
          </w:p>
        </w:tc>
      </w:tr>
      <w:tr w:rsidR="001E3C30" w:rsidRPr="00606888" w14:paraId="127BEB53" w14:textId="77777777" w:rsidTr="00980185">
        <w:tc>
          <w:tcPr>
            <w:tcW w:w="2943" w:type="dxa"/>
            <w:shd w:val="clear" w:color="auto" w:fill="F2F2F2" w:themeFill="background1" w:themeFillShade="F2"/>
          </w:tcPr>
          <w:p w14:paraId="4A79FB1C" w14:textId="77777777" w:rsidR="001E3C30" w:rsidRPr="00606888" w:rsidRDefault="001E3C30" w:rsidP="005F75DB">
            <w:pPr>
              <w:spacing w:before="120" w:after="120"/>
              <w:rPr>
                <w:rFonts w:asciiTheme="minorHAnsi" w:hAnsiTheme="minorHAnsi" w:cstheme="minorHAnsi"/>
                <w:sz w:val="20"/>
                <w:szCs w:val="20"/>
              </w:rPr>
            </w:pPr>
            <w:r w:rsidRPr="00606888">
              <w:rPr>
                <w:rFonts w:asciiTheme="minorHAnsi" w:hAnsiTheme="minorHAnsi" w:cstheme="minorHAnsi"/>
                <w:sz w:val="20"/>
                <w:szCs w:val="20"/>
              </w:rPr>
              <w:t>Access arrangements information</w:t>
            </w:r>
          </w:p>
        </w:tc>
        <w:tc>
          <w:tcPr>
            <w:tcW w:w="4423" w:type="dxa"/>
          </w:tcPr>
          <w:p w14:paraId="44A34CFE" w14:textId="77777777" w:rsidR="001E3C30" w:rsidRPr="00606888" w:rsidRDefault="001E3C30" w:rsidP="001464B8">
            <w:pPr>
              <w:spacing w:before="120" w:after="120"/>
              <w:rPr>
                <w:rFonts w:asciiTheme="minorHAnsi" w:hAnsiTheme="minorHAnsi" w:cstheme="minorHAnsi"/>
                <w:b/>
              </w:rPr>
            </w:pPr>
            <w:r w:rsidRPr="00606888">
              <w:rPr>
                <w:rFonts w:asciiTheme="minorHAnsi" w:hAnsiTheme="minorHAnsi" w:cstheme="minorHAnsi"/>
              </w:rPr>
              <w:t>Any hard copy information kept by the EO relating to an access arrangement candidate.</w:t>
            </w:r>
          </w:p>
        </w:tc>
        <w:tc>
          <w:tcPr>
            <w:tcW w:w="4820" w:type="dxa"/>
          </w:tcPr>
          <w:p w14:paraId="47CD94B9" w14:textId="729EE057" w:rsidR="001E3C30" w:rsidRPr="00606888" w:rsidRDefault="001E3C30" w:rsidP="001464B8">
            <w:pPr>
              <w:spacing w:before="120" w:after="120"/>
              <w:rPr>
                <w:rFonts w:asciiTheme="minorHAnsi" w:hAnsiTheme="minorHAnsi" w:cstheme="minorHAnsi"/>
                <w:b/>
              </w:rPr>
            </w:pPr>
            <w:r w:rsidRPr="00606888">
              <w:rPr>
                <w:rFonts w:asciiTheme="minorHAnsi" w:hAnsiTheme="minorHAnsi" w:cstheme="minorHAnsi"/>
              </w:rPr>
              <w:t xml:space="preserve">To be returned to </w:t>
            </w:r>
            <w:r w:rsidR="008C72C5" w:rsidRPr="00606888">
              <w:rPr>
                <w:rFonts w:asciiTheme="minorHAnsi" w:hAnsiTheme="minorHAnsi" w:cstheme="minorHAnsi"/>
                <w:highlight w:val="cyan"/>
              </w:rPr>
              <w:t>ALS lead/</w:t>
            </w:r>
            <w:r w:rsidRPr="00606888">
              <w:rPr>
                <w:rFonts w:asciiTheme="minorHAnsi" w:hAnsiTheme="minorHAnsi" w:cstheme="minorHAnsi"/>
              </w:rPr>
              <w:t>SENCo as records owner at end of the candidate’s final exam series.</w:t>
            </w:r>
          </w:p>
        </w:tc>
        <w:tc>
          <w:tcPr>
            <w:tcW w:w="2835" w:type="dxa"/>
          </w:tcPr>
          <w:p w14:paraId="34CF5EFD" w14:textId="77777777" w:rsidR="001E3C30" w:rsidRPr="00606888" w:rsidRDefault="001E3C30" w:rsidP="001464B8">
            <w:pPr>
              <w:spacing w:before="120" w:after="120"/>
              <w:rPr>
                <w:rFonts w:asciiTheme="minorHAnsi" w:hAnsiTheme="minorHAnsi" w:cstheme="minorHAnsi"/>
                <w:b/>
              </w:rPr>
            </w:pPr>
          </w:p>
        </w:tc>
      </w:tr>
      <w:tr w:rsidR="00C314D3" w:rsidRPr="00606888" w14:paraId="7D69F7E0" w14:textId="77777777" w:rsidTr="00980185">
        <w:trPr>
          <w:trHeight w:val="627"/>
        </w:trPr>
        <w:tc>
          <w:tcPr>
            <w:tcW w:w="2943" w:type="dxa"/>
            <w:shd w:val="clear" w:color="auto" w:fill="F2F2F2" w:themeFill="background1" w:themeFillShade="F2"/>
          </w:tcPr>
          <w:p w14:paraId="7C9A6657" w14:textId="77B8CD61" w:rsidR="00C314D3" w:rsidRPr="00606888" w:rsidRDefault="00C314D3" w:rsidP="005F75DB">
            <w:pPr>
              <w:spacing w:before="120" w:after="120"/>
              <w:rPr>
                <w:rFonts w:asciiTheme="minorHAnsi" w:hAnsiTheme="minorHAnsi" w:cstheme="minorHAnsi"/>
                <w:sz w:val="20"/>
                <w:szCs w:val="20"/>
              </w:rPr>
            </w:pPr>
            <w:r w:rsidRPr="00606888">
              <w:rPr>
                <w:rFonts w:asciiTheme="minorHAnsi" w:hAnsiTheme="minorHAnsi" w:cstheme="minorHAnsi"/>
                <w:sz w:val="20"/>
                <w:szCs w:val="20"/>
              </w:rPr>
              <w:t>Alternative site arrangement</w:t>
            </w:r>
            <w:r w:rsidR="00E369F2" w:rsidRPr="00606888">
              <w:rPr>
                <w:rFonts w:asciiTheme="minorHAnsi" w:hAnsiTheme="minorHAnsi" w:cstheme="minorHAnsi"/>
                <w:sz w:val="20"/>
                <w:szCs w:val="20"/>
              </w:rPr>
              <w:t>s</w:t>
            </w:r>
            <w:r w:rsidR="005D1A92" w:rsidRPr="00606888">
              <w:rPr>
                <w:rFonts w:asciiTheme="minorHAnsi" w:hAnsiTheme="minorHAnsi" w:cstheme="minorHAnsi"/>
                <w:sz w:val="20"/>
                <w:szCs w:val="20"/>
              </w:rPr>
              <w:t xml:space="preserve"> </w:t>
            </w:r>
          </w:p>
        </w:tc>
        <w:tc>
          <w:tcPr>
            <w:tcW w:w="4423" w:type="dxa"/>
          </w:tcPr>
          <w:p w14:paraId="4A5503A7" w14:textId="7AC74D6B" w:rsidR="005D1A92" w:rsidRPr="00606888" w:rsidRDefault="005D1A92" w:rsidP="001464B8">
            <w:pPr>
              <w:spacing w:before="120" w:after="120"/>
              <w:rPr>
                <w:rFonts w:asciiTheme="minorHAnsi" w:hAnsiTheme="minorHAnsi" w:cstheme="minorHAnsi"/>
              </w:rPr>
            </w:pPr>
            <w:r w:rsidRPr="00606888">
              <w:rPr>
                <w:rFonts w:asciiTheme="minorHAnsi" w:hAnsiTheme="minorHAnsi" w:cstheme="minorHAnsi"/>
              </w:rPr>
              <w:t xml:space="preserve">Any hard copy information </w:t>
            </w:r>
            <w:r w:rsidR="0086798A" w:rsidRPr="00606888">
              <w:rPr>
                <w:rFonts w:asciiTheme="minorHAnsi" w:hAnsiTheme="minorHAnsi" w:cstheme="minorHAnsi"/>
              </w:rPr>
              <w:t xml:space="preserve">generated </w:t>
            </w:r>
            <w:r w:rsidR="00AD148E" w:rsidRPr="00606888">
              <w:rPr>
                <w:rFonts w:asciiTheme="minorHAnsi" w:hAnsiTheme="minorHAnsi" w:cstheme="minorHAnsi"/>
              </w:rPr>
              <w:t>on an alternative site arrangement</w:t>
            </w:r>
            <w:r w:rsidRPr="00606888">
              <w:rPr>
                <w:rFonts w:asciiTheme="minorHAnsi" w:hAnsiTheme="minorHAnsi" w:cstheme="minorHAnsi"/>
              </w:rPr>
              <w:t>.</w:t>
            </w:r>
            <w:r w:rsidR="00E369F2" w:rsidRPr="00606888">
              <w:rPr>
                <w:rFonts w:asciiTheme="minorHAnsi" w:hAnsiTheme="minorHAnsi" w:cstheme="minorHAnsi"/>
              </w:rPr>
              <w:t xml:space="preserve"> Notifications</w:t>
            </w:r>
            <w:r w:rsidRPr="00606888">
              <w:rPr>
                <w:rFonts w:asciiTheme="minorHAnsi" w:hAnsiTheme="minorHAnsi" w:cstheme="minorHAnsi"/>
              </w:rPr>
              <w:t xml:space="preserve"> submitted online via CAP.</w:t>
            </w:r>
          </w:p>
        </w:tc>
        <w:tc>
          <w:tcPr>
            <w:tcW w:w="4820" w:type="dxa"/>
          </w:tcPr>
          <w:p w14:paraId="3A79F4CF" w14:textId="41832E34" w:rsidR="00C314D3" w:rsidRPr="00606888" w:rsidRDefault="00C314D3" w:rsidP="001464B8">
            <w:pPr>
              <w:spacing w:before="120" w:after="120"/>
              <w:rPr>
                <w:rFonts w:asciiTheme="minorHAnsi" w:hAnsiTheme="minorHAnsi" w:cstheme="minorHAnsi"/>
              </w:rPr>
            </w:pPr>
          </w:p>
        </w:tc>
        <w:tc>
          <w:tcPr>
            <w:tcW w:w="2835" w:type="dxa"/>
          </w:tcPr>
          <w:p w14:paraId="73B18C8D" w14:textId="77777777" w:rsidR="00C314D3" w:rsidRPr="00606888" w:rsidRDefault="00C314D3" w:rsidP="001464B8">
            <w:pPr>
              <w:spacing w:before="120" w:after="120"/>
              <w:rPr>
                <w:rFonts w:asciiTheme="minorHAnsi" w:hAnsiTheme="minorHAnsi" w:cstheme="minorHAnsi"/>
                <w:color w:val="7F7F7F" w:themeColor="text1" w:themeTint="80"/>
              </w:rPr>
            </w:pPr>
          </w:p>
        </w:tc>
      </w:tr>
      <w:tr w:rsidR="001E3C30" w:rsidRPr="00606888" w14:paraId="314C9F3E" w14:textId="77777777" w:rsidTr="00980185">
        <w:trPr>
          <w:trHeight w:val="627"/>
        </w:trPr>
        <w:tc>
          <w:tcPr>
            <w:tcW w:w="2943" w:type="dxa"/>
            <w:shd w:val="clear" w:color="auto" w:fill="F2F2F2" w:themeFill="background1" w:themeFillShade="F2"/>
          </w:tcPr>
          <w:p w14:paraId="36FF99B5" w14:textId="77777777" w:rsidR="001E3C30" w:rsidRPr="00606888" w:rsidRDefault="001E3C30" w:rsidP="005F75DB">
            <w:pPr>
              <w:spacing w:before="120" w:after="120"/>
              <w:rPr>
                <w:rFonts w:asciiTheme="minorHAnsi" w:hAnsiTheme="minorHAnsi" w:cstheme="minorHAnsi"/>
                <w:sz w:val="20"/>
                <w:szCs w:val="20"/>
              </w:rPr>
            </w:pPr>
            <w:r w:rsidRPr="00606888">
              <w:rPr>
                <w:rFonts w:asciiTheme="minorHAnsi" w:hAnsiTheme="minorHAnsi" w:cstheme="minorHAnsi"/>
                <w:sz w:val="20"/>
                <w:szCs w:val="20"/>
              </w:rPr>
              <w:t>Attendance register copies</w:t>
            </w:r>
          </w:p>
        </w:tc>
        <w:tc>
          <w:tcPr>
            <w:tcW w:w="4423" w:type="dxa"/>
          </w:tcPr>
          <w:p w14:paraId="06B88455" w14:textId="77777777" w:rsidR="001E3C30" w:rsidRPr="00606888" w:rsidRDefault="001E3C30" w:rsidP="002A2DC8">
            <w:pPr>
              <w:pStyle w:val="NormalWeb"/>
              <w:rPr>
                <w:rFonts w:asciiTheme="minorHAnsi" w:hAnsiTheme="minorHAnsi" w:cstheme="minorHAnsi"/>
                <w:color w:val="7F7F7F" w:themeColor="text1" w:themeTint="80"/>
                <w:szCs w:val="22"/>
              </w:rPr>
            </w:pPr>
          </w:p>
        </w:tc>
        <w:tc>
          <w:tcPr>
            <w:tcW w:w="4820" w:type="dxa"/>
          </w:tcPr>
          <w:p w14:paraId="35BC0F33" w14:textId="44E4F618" w:rsidR="00B91731" w:rsidRPr="00606888" w:rsidRDefault="0086798A" w:rsidP="0063468F">
            <w:pPr>
              <w:pBdr>
                <w:left w:val="single" w:sz="8" w:space="4" w:color="FFC000"/>
              </w:pBdr>
              <w:spacing w:before="120" w:after="120"/>
              <w:jc w:val="both"/>
              <w:rPr>
                <w:rFonts w:asciiTheme="minorHAnsi" w:hAnsiTheme="minorHAnsi" w:cstheme="minorHAnsi"/>
                <w:i/>
              </w:rPr>
            </w:pPr>
            <w:r w:rsidRPr="00606888">
              <w:rPr>
                <w:rFonts w:asciiTheme="minorHAnsi" w:hAnsiTheme="minorHAnsi" w:cstheme="minorHAnsi"/>
                <w:iCs/>
              </w:rPr>
              <w:t xml:space="preserve">…keep signed records of the seating plan, the invigilation </w:t>
            </w:r>
            <w:proofErr w:type="gramStart"/>
            <w:r w:rsidRPr="00606888">
              <w:rPr>
                <w:rFonts w:asciiTheme="minorHAnsi" w:hAnsiTheme="minorHAnsi" w:cstheme="minorHAnsi"/>
                <w:iCs/>
              </w:rPr>
              <w:t>arrangements</w:t>
            </w:r>
            <w:proofErr w:type="gramEnd"/>
            <w:r w:rsidRPr="00606888">
              <w:rPr>
                <w:rFonts w:asciiTheme="minorHAnsi" w:hAnsiTheme="minorHAnsi" w:cstheme="minorHAnsi"/>
                <w:iCs/>
              </w:rPr>
              <w:t xml:space="preserve"> and the centre’s copies of the attendance registers for each examination. The awarding bodies may need to refer to these records. </w:t>
            </w:r>
            <w:r w:rsidR="002A2DC8" w:rsidRPr="00606888">
              <w:rPr>
                <w:rFonts w:asciiTheme="minorHAnsi" w:hAnsiTheme="minorHAnsi" w:cstheme="minorHAnsi"/>
                <w:iCs/>
                <w:highlight w:val="cyan"/>
              </w:rPr>
              <w:t>The centre</w:t>
            </w:r>
            <w:r w:rsidRPr="00606888">
              <w:rPr>
                <w:rFonts w:asciiTheme="minorHAnsi" w:hAnsiTheme="minorHAnsi" w:cstheme="minorHAnsi"/>
                <w:iCs/>
              </w:rPr>
              <w:t xml:space="preserve"> must keep them until the deadline for reviews of marking has passed or until any appeal, malpractice or other results enquiry has been completed, whichever is later... </w:t>
            </w:r>
            <w:r w:rsidR="002A2DC8" w:rsidRPr="00606888">
              <w:rPr>
                <w:rFonts w:asciiTheme="minorHAnsi" w:hAnsiTheme="minorHAnsi" w:cstheme="minorHAnsi"/>
              </w:rPr>
              <w:t>(</w:t>
            </w:r>
            <w:r w:rsidR="00B91731" w:rsidRPr="00606888">
              <w:rPr>
                <w:rFonts w:asciiTheme="minorHAnsi" w:hAnsiTheme="minorHAnsi" w:cstheme="minorHAnsi"/>
              </w:rPr>
              <w:t xml:space="preserve">Reference </w:t>
            </w:r>
            <w:hyperlink r:id="rId11" w:history="1">
              <w:r w:rsidR="00B91731" w:rsidRPr="00606888">
                <w:rPr>
                  <w:rStyle w:val="Hyperlink"/>
                  <w:rFonts w:asciiTheme="minorHAnsi" w:hAnsiTheme="minorHAnsi" w:cstheme="minorHAnsi"/>
                  <w:u w:val="none"/>
                </w:rPr>
                <w:t>ICE</w:t>
              </w:r>
            </w:hyperlink>
            <w:r w:rsidR="00B91731" w:rsidRPr="00606888">
              <w:rPr>
                <w:rFonts w:asciiTheme="minorHAnsi" w:hAnsiTheme="minorHAnsi" w:cstheme="minorHAnsi"/>
              </w:rPr>
              <w:t xml:space="preserve"> </w:t>
            </w:r>
            <w:r w:rsidR="00EF5D49" w:rsidRPr="00606888">
              <w:rPr>
                <w:rFonts w:asciiTheme="minorHAnsi" w:hAnsiTheme="minorHAnsi" w:cstheme="minorHAnsi"/>
              </w:rPr>
              <w:t>12</w:t>
            </w:r>
            <w:r w:rsidR="00B91731" w:rsidRPr="00606888">
              <w:rPr>
                <w:rFonts w:asciiTheme="minorHAnsi" w:hAnsiTheme="minorHAnsi" w:cstheme="minorHAnsi"/>
              </w:rPr>
              <w:t>,</w:t>
            </w:r>
            <w:r w:rsidR="005D1A92" w:rsidRPr="00606888">
              <w:rPr>
                <w:rFonts w:asciiTheme="minorHAnsi" w:hAnsiTheme="minorHAnsi" w:cstheme="minorHAnsi"/>
              </w:rPr>
              <w:t xml:space="preserve"> </w:t>
            </w:r>
            <w:r w:rsidR="00EF5D49" w:rsidRPr="00606888">
              <w:rPr>
                <w:rFonts w:asciiTheme="minorHAnsi" w:hAnsiTheme="minorHAnsi" w:cstheme="minorHAnsi"/>
              </w:rPr>
              <w:t>22</w:t>
            </w:r>
            <w:r w:rsidR="002A2DC8" w:rsidRPr="00606888">
              <w:rPr>
                <w:rFonts w:asciiTheme="minorHAnsi" w:hAnsiTheme="minorHAnsi" w:cstheme="minorHAnsi"/>
              </w:rPr>
              <w:t>)</w:t>
            </w:r>
          </w:p>
        </w:tc>
        <w:tc>
          <w:tcPr>
            <w:tcW w:w="2835" w:type="dxa"/>
          </w:tcPr>
          <w:p w14:paraId="0A9FD8CB" w14:textId="77777777" w:rsidR="001E3C30" w:rsidRPr="00606888" w:rsidRDefault="00942FE5" w:rsidP="001464B8">
            <w:pPr>
              <w:spacing w:before="120" w:after="120"/>
              <w:rPr>
                <w:rFonts w:asciiTheme="minorHAnsi" w:hAnsiTheme="minorHAnsi" w:cstheme="minorHAnsi"/>
              </w:rPr>
            </w:pPr>
            <w:r w:rsidRPr="00606888">
              <w:rPr>
                <w:rFonts w:asciiTheme="minorHAnsi" w:hAnsiTheme="minorHAnsi" w:cstheme="minorHAnsi"/>
              </w:rPr>
              <w:t>Confidential waste/shredding</w:t>
            </w:r>
          </w:p>
        </w:tc>
      </w:tr>
      <w:tr w:rsidR="00485919" w:rsidRPr="00606888" w14:paraId="44CDC7C3" w14:textId="77777777" w:rsidTr="00980185">
        <w:trPr>
          <w:trHeight w:val="627"/>
        </w:trPr>
        <w:tc>
          <w:tcPr>
            <w:tcW w:w="2943" w:type="dxa"/>
            <w:shd w:val="clear" w:color="auto" w:fill="F2F2F2" w:themeFill="background1" w:themeFillShade="F2"/>
          </w:tcPr>
          <w:p w14:paraId="6385C98A" w14:textId="003281E3" w:rsidR="00485919" w:rsidRPr="00606888" w:rsidRDefault="003942D7" w:rsidP="00AF00B9">
            <w:pPr>
              <w:spacing w:before="120" w:after="120"/>
              <w:rPr>
                <w:rFonts w:asciiTheme="minorHAnsi" w:hAnsiTheme="minorHAnsi" w:cstheme="minorHAnsi"/>
                <w:sz w:val="20"/>
                <w:szCs w:val="20"/>
              </w:rPr>
            </w:pPr>
            <w:r w:rsidRPr="003942D7">
              <w:rPr>
                <w:rFonts w:asciiTheme="minorHAnsi" w:hAnsiTheme="minorHAnsi" w:cstheme="minorHAnsi"/>
                <w:sz w:val="20"/>
                <w:szCs w:val="20"/>
              </w:rPr>
              <w:t>Awarding body exams administration information</w:t>
            </w:r>
          </w:p>
        </w:tc>
        <w:tc>
          <w:tcPr>
            <w:tcW w:w="4423" w:type="dxa"/>
          </w:tcPr>
          <w:p w14:paraId="1E919FEE" w14:textId="77777777" w:rsidR="00485919" w:rsidRPr="00606888" w:rsidRDefault="00485919" w:rsidP="001464B8">
            <w:pPr>
              <w:spacing w:before="120" w:after="120"/>
              <w:rPr>
                <w:rFonts w:asciiTheme="minorHAnsi" w:hAnsiTheme="minorHAnsi" w:cstheme="minorHAnsi"/>
              </w:rPr>
            </w:pPr>
            <w:r w:rsidRPr="00606888">
              <w:rPr>
                <w:rFonts w:asciiTheme="minorHAnsi" w:hAnsiTheme="minorHAnsi" w:cstheme="minorHAnsi"/>
              </w:rPr>
              <w:t xml:space="preserve">Any hard copy publications provided by </w:t>
            </w:r>
            <w:r w:rsidR="005D6C07" w:rsidRPr="00606888">
              <w:rPr>
                <w:rFonts w:asciiTheme="minorHAnsi" w:hAnsiTheme="minorHAnsi" w:cstheme="minorHAnsi"/>
              </w:rPr>
              <w:t>awarding bodies</w:t>
            </w:r>
            <w:r w:rsidRPr="00606888">
              <w:rPr>
                <w:rFonts w:asciiTheme="minorHAnsi" w:hAnsiTheme="minorHAnsi" w:cstheme="minorHAnsi"/>
              </w:rPr>
              <w:t>.</w:t>
            </w:r>
          </w:p>
        </w:tc>
        <w:tc>
          <w:tcPr>
            <w:tcW w:w="4820" w:type="dxa"/>
          </w:tcPr>
          <w:p w14:paraId="53B13D69" w14:textId="77777777" w:rsidR="00485919" w:rsidRPr="00606888" w:rsidRDefault="00485919" w:rsidP="001464B8">
            <w:pPr>
              <w:spacing w:before="120" w:after="120"/>
              <w:rPr>
                <w:rFonts w:asciiTheme="minorHAnsi" w:hAnsiTheme="minorHAnsi" w:cstheme="minorHAnsi"/>
                <w:b/>
              </w:rPr>
            </w:pPr>
            <w:r w:rsidRPr="00606888">
              <w:rPr>
                <w:rFonts w:asciiTheme="minorHAnsi" w:hAnsiTheme="minorHAnsi" w:cstheme="minorHAnsi"/>
              </w:rPr>
              <w:t xml:space="preserve">To be retained until the current academic year update is provided. </w:t>
            </w:r>
          </w:p>
        </w:tc>
        <w:tc>
          <w:tcPr>
            <w:tcW w:w="2835" w:type="dxa"/>
          </w:tcPr>
          <w:p w14:paraId="518DB7B7" w14:textId="77777777" w:rsidR="00485919" w:rsidRPr="00606888" w:rsidRDefault="00485919" w:rsidP="001464B8">
            <w:pPr>
              <w:spacing w:before="120" w:after="120"/>
              <w:rPr>
                <w:rFonts w:asciiTheme="minorHAnsi" w:hAnsiTheme="minorHAnsi" w:cstheme="minorHAnsi"/>
              </w:rPr>
            </w:pPr>
          </w:p>
        </w:tc>
      </w:tr>
      <w:tr w:rsidR="00AD148E" w:rsidRPr="00606888" w14:paraId="49937E64" w14:textId="77777777" w:rsidTr="00980185">
        <w:tc>
          <w:tcPr>
            <w:tcW w:w="2943" w:type="dxa"/>
            <w:shd w:val="clear" w:color="auto" w:fill="F2F2F2" w:themeFill="background1" w:themeFillShade="F2"/>
          </w:tcPr>
          <w:p w14:paraId="22596E2D" w14:textId="69C6DC93" w:rsidR="00AD148E" w:rsidRPr="00606888" w:rsidRDefault="00AD148E" w:rsidP="005F75DB">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Candidates’ scripts </w:t>
            </w:r>
          </w:p>
        </w:tc>
        <w:tc>
          <w:tcPr>
            <w:tcW w:w="4423" w:type="dxa"/>
          </w:tcPr>
          <w:p w14:paraId="5BE46F17" w14:textId="7CDC65E8" w:rsidR="00AD148E" w:rsidRPr="00606888" w:rsidRDefault="00AD148E" w:rsidP="00683D65">
            <w:pPr>
              <w:spacing w:before="120" w:after="120"/>
              <w:rPr>
                <w:rFonts w:asciiTheme="minorHAnsi" w:hAnsiTheme="minorHAnsi" w:cstheme="minorHAnsi"/>
              </w:rPr>
            </w:pPr>
            <w:r w:rsidRPr="00606888">
              <w:rPr>
                <w:rFonts w:asciiTheme="minorHAnsi" w:hAnsiTheme="minorHAnsi" w:cstheme="minorHAnsi"/>
              </w:rPr>
              <w:t xml:space="preserve">Any unwanted </w:t>
            </w:r>
            <w:r w:rsidR="00BB5EDD" w:rsidRPr="00606888">
              <w:rPr>
                <w:rFonts w:asciiTheme="minorHAnsi" w:hAnsiTheme="minorHAnsi" w:cstheme="minorHAnsi"/>
              </w:rPr>
              <w:t xml:space="preserve">copies of </w:t>
            </w:r>
            <w:r w:rsidRPr="00606888">
              <w:rPr>
                <w:rFonts w:asciiTheme="minorHAnsi" w:hAnsiTheme="minorHAnsi" w:cstheme="minorHAnsi"/>
              </w:rPr>
              <w:t>scripts</w:t>
            </w:r>
            <w:r w:rsidR="00BB5EDD" w:rsidRPr="00606888">
              <w:rPr>
                <w:rFonts w:asciiTheme="minorHAnsi" w:hAnsiTheme="minorHAnsi" w:cstheme="minorHAnsi"/>
              </w:rPr>
              <w:t xml:space="preserve"> returned to the centre through the Access to Scripts </w:t>
            </w:r>
            <w:r w:rsidR="00685EDF" w:rsidRPr="00606888">
              <w:rPr>
                <w:rFonts w:asciiTheme="minorHAnsi" w:hAnsiTheme="minorHAnsi" w:cstheme="minorHAnsi"/>
              </w:rPr>
              <w:t xml:space="preserve">(ATS) </w:t>
            </w:r>
            <w:r w:rsidR="00BB5EDD" w:rsidRPr="00606888">
              <w:rPr>
                <w:rFonts w:asciiTheme="minorHAnsi" w:hAnsiTheme="minorHAnsi" w:cstheme="minorHAnsi"/>
              </w:rPr>
              <w:t>service.</w:t>
            </w:r>
            <w:r w:rsidRPr="00606888">
              <w:rPr>
                <w:rFonts w:asciiTheme="minorHAnsi" w:hAnsiTheme="minorHAnsi" w:cstheme="minorHAnsi"/>
              </w:rPr>
              <w:t xml:space="preserve"> </w:t>
            </w:r>
          </w:p>
        </w:tc>
        <w:tc>
          <w:tcPr>
            <w:tcW w:w="4820" w:type="dxa"/>
          </w:tcPr>
          <w:p w14:paraId="5E652B72" w14:textId="270CE166" w:rsidR="00BB5EDD" w:rsidRPr="00606888" w:rsidRDefault="00BB5EDD" w:rsidP="00BB5EDD">
            <w:pPr>
              <w:spacing w:before="120" w:after="120"/>
              <w:rPr>
                <w:rFonts w:asciiTheme="minorHAnsi" w:hAnsiTheme="minorHAnsi" w:cstheme="minorHAnsi"/>
              </w:rPr>
            </w:pPr>
            <w:r w:rsidRPr="00606888">
              <w:rPr>
                <w:rFonts w:asciiTheme="minorHAnsi" w:hAnsiTheme="minorHAnsi" w:cstheme="minorHAnsi"/>
              </w:rPr>
              <w:t>To be retained securely until the awarding body’s earliest date for confidential disposal of unwanted scripts.</w:t>
            </w:r>
          </w:p>
          <w:p w14:paraId="5859B06B" w14:textId="6F312D7C" w:rsidR="00BB5EDD" w:rsidRPr="00606888" w:rsidRDefault="0086798A" w:rsidP="0063468F">
            <w:pPr>
              <w:spacing w:before="120" w:after="120"/>
              <w:rPr>
                <w:rFonts w:asciiTheme="minorHAnsi" w:hAnsiTheme="minorHAnsi" w:cstheme="minorHAnsi"/>
              </w:rPr>
            </w:pPr>
            <w:r w:rsidRPr="00606888">
              <w:rPr>
                <w:rFonts w:asciiTheme="minorHAnsi" w:hAnsiTheme="minorHAnsi" w:cstheme="minorHAnsi"/>
              </w:rPr>
              <w:t>Where teachers have used copies of candidates’ scripts for teaching and learning purposes but no longer wish to retain them, they must ensure that the scripts are disposed of in a confidential manner.</w:t>
            </w:r>
            <w:r w:rsidR="00B763AD" w:rsidRPr="00606888">
              <w:rPr>
                <w:rFonts w:asciiTheme="minorHAnsi" w:hAnsiTheme="minorHAnsi" w:cstheme="minorHAnsi"/>
              </w:rPr>
              <w:t xml:space="preserve"> </w:t>
            </w:r>
            <w:r w:rsidR="00DA197E" w:rsidRPr="00606888">
              <w:rPr>
                <w:rFonts w:asciiTheme="minorHAnsi" w:hAnsiTheme="minorHAnsi" w:cstheme="minorHAnsi"/>
              </w:rPr>
              <w:t>(</w:t>
            </w:r>
            <w:r w:rsidRPr="00606888">
              <w:rPr>
                <w:rFonts w:asciiTheme="minorHAnsi" w:hAnsiTheme="minorHAnsi" w:cstheme="minorHAnsi"/>
              </w:rPr>
              <w:t xml:space="preserve">Reference </w:t>
            </w:r>
            <w:hyperlink r:id="rId12" w:history="1">
              <w:r w:rsidRPr="00606888">
                <w:rPr>
                  <w:rStyle w:val="Hyperlink"/>
                  <w:rFonts w:asciiTheme="minorHAnsi" w:hAnsiTheme="minorHAnsi" w:cstheme="minorHAnsi"/>
                  <w:u w:val="none"/>
                </w:rPr>
                <w:t>PRS</w:t>
              </w:r>
            </w:hyperlink>
            <w:r w:rsidRPr="00606888">
              <w:rPr>
                <w:rFonts w:asciiTheme="minorHAnsi" w:hAnsiTheme="minorHAnsi" w:cstheme="minorHAnsi"/>
              </w:rPr>
              <w:t xml:space="preserve"> 6</w:t>
            </w:r>
            <w:r w:rsidR="00DA197E" w:rsidRPr="00606888">
              <w:rPr>
                <w:rFonts w:asciiTheme="minorHAnsi" w:hAnsiTheme="minorHAnsi" w:cstheme="minorHAnsi"/>
              </w:rPr>
              <w:t>)</w:t>
            </w:r>
          </w:p>
          <w:p w14:paraId="5A3C8F5F" w14:textId="77777777" w:rsidR="002067C8" w:rsidRPr="00606888" w:rsidRDefault="0086798A" w:rsidP="002067C8">
            <w:pPr>
              <w:spacing w:before="120" w:after="0"/>
              <w:jc w:val="both"/>
              <w:rPr>
                <w:rFonts w:asciiTheme="minorHAnsi" w:hAnsiTheme="minorHAnsi" w:cstheme="minorHAnsi"/>
              </w:rPr>
            </w:pPr>
            <w:r w:rsidRPr="00606888">
              <w:rPr>
                <w:rFonts w:asciiTheme="minorHAnsi" w:hAnsiTheme="minorHAnsi" w:cstheme="minorHAnsi"/>
              </w:rPr>
              <w:t xml:space="preserve">… ensure that when scripts that have been returned under access to scripts arrangements are no longer required, they are disposed of in a confidential manner, but no earlier than the dates specified by the awarding bodies…                        </w:t>
            </w:r>
            <w:r w:rsidR="00720BE9" w:rsidRPr="00606888">
              <w:rPr>
                <w:rFonts w:asciiTheme="minorHAnsi" w:hAnsiTheme="minorHAnsi" w:cstheme="minorHAnsi"/>
              </w:rPr>
              <w:t xml:space="preserve">                                </w:t>
            </w:r>
            <w:r w:rsidRPr="00606888">
              <w:rPr>
                <w:rFonts w:asciiTheme="minorHAnsi" w:hAnsiTheme="minorHAnsi" w:cstheme="minorHAnsi"/>
              </w:rPr>
              <w:t xml:space="preserve"> </w:t>
            </w:r>
          </w:p>
          <w:p w14:paraId="6586AEC7" w14:textId="1317ACA0" w:rsidR="00BB5EDD" w:rsidRPr="00606888" w:rsidRDefault="009D74F9" w:rsidP="002067C8">
            <w:pPr>
              <w:spacing w:after="120"/>
              <w:jc w:val="right"/>
              <w:rPr>
                <w:rFonts w:asciiTheme="minorHAnsi" w:hAnsiTheme="minorHAnsi" w:cstheme="minorHAnsi"/>
              </w:rPr>
            </w:pPr>
            <w:r w:rsidRPr="00606888">
              <w:rPr>
                <w:rFonts w:asciiTheme="minorHAnsi" w:hAnsiTheme="minorHAnsi" w:cstheme="minorHAnsi"/>
              </w:rPr>
              <w:t>(</w:t>
            </w:r>
            <w:r w:rsidR="00BB5EDD" w:rsidRPr="00606888">
              <w:rPr>
                <w:rFonts w:asciiTheme="minorHAnsi" w:hAnsiTheme="minorHAnsi" w:cstheme="minorHAnsi"/>
              </w:rPr>
              <w:t xml:space="preserve">Reference </w:t>
            </w:r>
            <w:hyperlink r:id="rId13" w:history="1">
              <w:r w:rsidR="0086798A" w:rsidRPr="00606888">
                <w:rPr>
                  <w:rStyle w:val="Hyperlink"/>
                  <w:rFonts w:asciiTheme="minorHAnsi" w:hAnsiTheme="minorHAnsi" w:cstheme="minorHAnsi"/>
                  <w:u w:val="none"/>
                </w:rPr>
                <w:t>GR</w:t>
              </w:r>
            </w:hyperlink>
            <w:r w:rsidR="0086798A" w:rsidRPr="00606888">
              <w:rPr>
                <w:rFonts w:asciiTheme="minorHAnsi" w:hAnsiTheme="minorHAnsi" w:cstheme="minorHAnsi"/>
              </w:rPr>
              <w:t xml:space="preserve"> 3</w:t>
            </w:r>
            <w:r w:rsidR="001C3A49" w:rsidRPr="00606888">
              <w:rPr>
                <w:rFonts w:asciiTheme="minorHAnsi" w:hAnsiTheme="minorHAnsi" w:cstheme="minorHAnsi"/>
              </w:rPr>
              <w:t>.</w:t>
            </w:r>
            <w:r w:rsidR="001C3A49" w:rsidRPr="00606888">
              <w:rPr>
                <w:rFonts w:asciiTheme="minorHAnsi" w:hAnsiTheme="minorHAnsi" w:cstheme="minorHAnsi"/>
                <w:highlight w:val="cyan"/>
              </w:rPr>
              <w:t>15</w:t>
            </w:r>
            <w:r w:rsidRPr="00606888">
              <w:rPr>
                <w:rFonts w:asciiTheme="minorHAnsi" w:hAnsiTheme="minorHAnsi" w:cstheme="minorHAnsi"/>
              </w:rPr>
              <w:t>)</w:t>
            </w:r>
          </w:p>
        </w:tc>
        <w:tc>
          <w:tcPr>
            <w:tcW w:w="2835" w:type="dxa"/>
          </w:tcPr>
          <w:p w14:paraId="7AEBF7EF" w14:textId="2752F533" w:rsidR="00AD148E" w:rsidRPr="00606888" w:rsidRDefault="00BB5EDD" w:rsidP="00683D65">
            <w:pPr>
              <w:spacing w:before="120" w:after="120"/>
              <w:rPr>
                <w:rFonts w:asciiTheme="minorHAnsi" w:hAnsiTheme="minorHAnsi" w:cstheme="minorHAnsi"/>
              </w:rPr>
            </w:pPr>
            <w:r w:rsidRPr="00606888">
              <w:rPr>
                <w:rFonts w:asciiTheme="minorHAnsi" w:hAnsiTheme="minorHAnsi" w:cstheme="minorHAnsi"/>
              </w:rPr>
              <w:t>Confidential disposal</w:t>
            </w:r>
          </w:p>
        </w:tc>
      </w:tr>
      <w:tr w:rsidR="001464B8" w:rsidRPr="00606888" w14:paraId="2145BB9C" w14:textId="77777777" w:rsidTr="00980185">
        <w:tc>
          <w:tcPr>
            <w:tcW w:w="2943" w:type="dxa"/>
            <w:shd w:val="clear" w:color="auto" w:fill="F2F2F2" w:themeFill="background1" w:themeFillShade="F2"/>
          </w:tcPr>
          <w:p w14:paraId="25756D57" w14:textId="77777777" w:rsidR="001464B8" w:rsidRPr="00606888" w:rsidRDefault="001464B8" w:rsidP="005F75DB">
            <w:pPr>
              <w:spacing w:before="120" w:after="120"/>
              <w:rPr>
                <w:rFonts w:asciiTheme="minorHAnsi" w:hAnsiTheme="minorHAnsi" w:cstheme="minorHAnsi"/>
                <w:sz w:val="20"/>
                <w:szCs w:val="20"/>
              </w:rPr>
            </w:pPr>
            <w:r w:rsidRPr="00606888">
              <w:rPr>
                <w:rFonts w:asciiTheme="minorHAnsi" w:hAnsiTheme="minorHAnsi" w:cstheme="minorHAnsi"/>
                <w:sz w:val="20"/>
                <w:szCs w:val="20"/>
              </w:rPr>
              <w:lastRenderedPageBreak/>
              <w:t xml:space="preserve">Candidates’ work </w:t>
            </w:r>
          </w:p>
        </w:tc>
        <w:tc>
          <w:tcPr>
            <w:tcW w:w="4423" w:type="dxa"/>
          </w:tcPr>
          <w:p w14:paraId="377303A4" w14:textId="78EDDA7E" w:rsidR="003D7C71" w:rsidRPr="00606888" w:rsidRDefault="001464B8" w:rsidP="003D7C71">
            <w:pPr>
              <w:spacing w:before="120" w:after="120"/>
              <w:rPr>
                <w:rFonts w:asciiTheme="minorHAnsi" w:hAnsiTheme="minorHAnsi" w:cstheme="minorHAnsi"/>
              </w:rPr>
            </w:pPr>
            <w:r w:rsidRPr="00606888">
              <w:rPr>
                <w:rFonts w:asciiTheme="minorHAnsi" w:hAnsiTheme="minorHAnsi" w:cstheme="minorHAnsi"/>
              </w:rPr>
              <w:t xml:space="preserve">Non-examination assessment work returned to the centre </w:t>
            </w:r>
            <w:r w:rsidR="00263891" w:rsidRPr="00606888">
              <w:rPr>
                <w:rFonts w:asciiTheme="minorHAnsi" w:hAnsiTheme="minorHAnsi" w:cstheme="minorHAnsi"/>
              </w:rPr>
              <w:t>by the awarding body at the end of the moderation period.</w:t>
            </w:r>
            <w:r w:rsidRPr="00606888">
              <w:rPr>
                <w:rFonts w:asciiTheme="minorHAnsi" w:hAnsiTheme="minorHAnsi" w:cstheme="minorHAnsi"/>
              </w:rPr>
              <w:t xml:space="preserve"> </w:t>
            </w:r>
          </w:p>
        </w:tc>
        <w:tc>
          <w:tcPr>
            <w:tcW w:w="4820" w:type="dxa"/>
          </w:tcPr>
          <w:p w14:paraId="525F7A60" w14:textId="74D5B309" w:rsidR="001464B8" w:rsidRPr="00606888" w:rsidRDefault="00B16B92" w:rsidP="002067C8">
            <w:pPr>
              <w:spacing w:before="120" w:after="120"/>
              <w:rPr>
                <w:rFonts w:asciiTheme="minorHAnsi" w:hAnsiTheme="minorHAnsi" w:cstheme="minorHAnsi"/>
              </w:rPr>
            </w:pPr>
            <w:r w:rsidRPr="00606888">
              <w:rPr>
                <w:rFonts w:asciiTheme="minorHAnsi" w:hAnsiTheme="minorHAnsi" w:cstheme="minorHAnsi"/>
              </w:rPr>
              <w:t xml:space="preserve">To be logged on return to the centre and </w:t>
            </w:r>
            <w:r w:rsidR="001464B8" w:rsidRPr="00606888">
              <w:rPr>
                <w:rFonts w:asciiTheme="minorHAnsi" w:hAnsiTheme="minorHAnsi" w:cstheme="minorHAnsi"/>
              </w:rPr>
              <w:t xml:space="preserve">immediately returned to subject staff as records owner. </w:t>
            </w:r>
          </w:p>
          <w:p w14:paraId="5EE8E1B7" w14:textId="62E8B28B" w:rsidR="00B53126" w:rsidRPr="00606888" w:rsidRDefault="001464B8" w:rsidP="002067C8">
            <w:pPr>
              <w:pStyle w:val="Default"/>
              <w:spacing w:after="120"/>
              <w:rPr>
                <w:rFonts w:asciiTheme="minorHAnsi" w:hAnsiTheme="minorHAnsi" w:cstheme="minorHAnsi"/>
                <w:sz w:val="22"/>
                <w:szCs w:val="22"/>
              </w:rPr>
            </w:pPr>
            <w:r w:rsidRPr="00606888">
              <w:rPr>
                <w:rFonts w:asciiTheme="minorHAnsi" w:hAnsiTheme="minorHAnsi" w:cstheme="minorHAnsi"/>
                <w:sz w:val="22"/>
                <w:szCs w:val="22"/>
              </w:rPr>
              <w:t>To be stored safely and securely along with work that did not form part of the moderation sample (including materials stored electronically</w:t>
            </w:r>
            <w:r w:rsidR="000A4B3F" w:rsidRPr="00606888">
              <w:rPr>
                <w:rFonts w:asciiTheme="minorHAnsi" w:hAnsiTheme="minorHAnsi" w:cstheme="minorHAnsi"/>
                <w:sz w:val="22"/>
                <w:szCs w:val="22"/>
              </w:rPr>
              <w:t>)</w:t>
            </w:r>
          </w:p>
          <w:p w14:paraId="3190168A" w14:textId="5F3DAC3B" w:rsidR="00B91731" w:rsidRPr="00606888" w:rsidRDefault="00B53126" w:rsidP="003D7C71">
            <w:pPr>
              <w:pStyle w:val="Default"/>
              <w:spacing w:after="120"/>
              <w:rPr>
                <w:rFonts w:asciiTheme="minorHAnsi" w:hAnsiTheme="minorHAnsi" w:cstheme="minorHAnsi"/>
                <w:i/>
                <w:sz w:val="22"/>
                <w:szCs w:val="22"/>
              </w:rPr>
            </w:pPr>
            <w:r w:rsidRPr="00606888">
              <w:rPr>
                <w:rFonts w:asciiTheme="minorHAnsi" w:hAnsiTheme="minorHAnsi" w:cstheme="minorHAnsi"/>
                <w:iCs/>
                <w:sz w:val="22"/>
                <w:szCs w:val="22"/>
              </w:rPr>
              <w:t xml:space="preserve">…store safely and securely all non-examination assessments, including controlled assessments, </w:t>
            </w:r>
            <w:proofErr w:type="gramStart"/>
            <w:r w:rsidRPr="00606888">
              <w:rPr>
                <w:rFonts w:asciiTheme="minorHAnsi" w:hAnsiTheme="minorHAnsi" w:cstheme="minorHAnsi"/>
                <w:iCs/>
                <w:sz w:val="22"/>
                <w:szCs w:val="22"/>
              </w:rPr>
              <w:t>coursework</w:t>
            </w:r>
            <w:proofErr w:type="gramEnd"/>
            <w:r w:rsidRPr="00606888">
              <w:rPr>
                <w:rFonts w:asciiTheme="minorHAnsi" w:hAnsiTheme="minorHAnsi" w:cstheme="minorHAnsi"/>
                <w:iCs/>
                <w:sz w:val="22"/>
                <w:szCs w:val="22"/>
              </w:rPr>
              <w:t xml:space="preserve"> or portfolios, retained in, or returned to, the centre until the deadline for a review of moderation has passed or until a review of moderation, an appeal or a malpractice investigation has been completed, whichever is later.  This includes materials stored electronically. See paragraph 4.8 of the JCQ publication Instructions for conducting non - examination assessments  </w:t>
            </w:r>
            <w:hyperlink r:id="rId14" w:history="1">
              <w:r w:rsidRPr="00606888">
                <w:rPr>
                  <w:rStyle w:val="Hyperlink"/>
                  <w:rFonts w:asciiTheme="minorHAnsi" w:hAnsiTheme="minorHAnsi" w:cstheme="minorHAnsi"/>
                  <w:iCs/>
                  <w:sz w:val="22"/>
                  <w:szCs w:val="22"/>
                  <w:u w:val="none"/>
                </w:rPr>
                <w:t>https://www.jcq.org.uk/exams-office/non-examination-assessments</w:t>
              </w:r>
            </w:hyperlink>
            <w:r w:rsidRPr="00606888">
              <w:rPr>
                <w:rFonts w:asciiTheme="minorHAnsi" w:hAnsiTheme="minorHAnsi" w:cstheme="minorHAnsi"/>
                <w:iCs/>
                <w:sz w:val="22"/>
                <w:szCs w:val="22"/>
              </w:rPr>
              <w:t xml:space="preserve"> </w:t>
            </w:r>
            <w:r w:rsidR="00CE3A7D" w:rsidRPr="00606888">
              <w:rPr>
                <w:rFonts w:asciiTheme="minorHAnsi" w:hAnsiTheme="minorHAnsi" w:cstheme="minorHAnsi"/>
                <w:iCs/>
                <w:sz w:val="22"/>
                <w:szCs w:val="22"/>
              </w:rPr>
              <w:t>(</w:t>
            </w:r>
            <w:r w:rsidR="00B91731" w:rsidRPr="00606888">
              <w:rPr>
                <w:rFonts w:asciiTheme="minorHAnsi" w:hAnsiTheme="minorHAnsi" w:cstheme="minorHAnsi"/>
                <w:iCs/>
                <w:sz w:val="22"/>
                <w:szCs w:val="22"/>
              </w:rPr>
              <w:t xml:space="preserve">Reference </w:t>
            </w:r>
            <w:hyperlink r:id="rId15" w:history="1">
              <w:r w:rsidR="00B91731" w:rsidRPr="00606888">
                <w:rPr>
                  <w:rStyle w:val="Hyperlink"/>
                  <w:rFonts w:asciiTheme="minorHAnsi" w:hAnsiTheme="minorHAnsi" w:cstheme="minorHAnsi"/>
                  <w:iCs/>
                  <w:sz w:val="22"/>
                  <w:szCs w:val="22"/>
                  <w:u w:val="none"/>
                </w:rPr>
                <w:t>GR</w:t>
              </w:r>
            </w:hyperlink>
            <w:r w:rsidR="00B91731" w:rsidRPr="00606888">
              <w:rPr>
                <w:rFonts w:asciiTheme="minorHAnsi" w:hAnsiTheme="minorHAnsi" w:cstheme="minorHAnsi"/>
                <w:iCs/>
                <w:sz w:val="22"/>
                <w:szCs w:val="22"/>
              </w:rPr>
              <w:t xml:space="preserve"> </w:t>
            </w:r>
            <w:r w:rsidR="00DC6E24" w:rsidRPr="00606888">
              <w:rPr>
                <w:rFonts w:asciiTheme="minorHAnsi" w:hAnsiTheme="minorHAnsi" w:cstheme="minorHAnsi"/>
                <w:iCs/>
                <w:sz w:val="22"/>
                <w:szCs w:val="22"/>
              </w:rPr>
              <w:t>3</w:t>
            </w:r>
            <w:r w:rsidR="001C3A49" w:rsidRPr="00606888">
              <w:rPr>
                <w:rFonts w:asciiTheme="minorHAnsi" w:hAnsiTheme="minorHAnsi" w:cstheme="minorHAnsi"/>
                <w:iCs/>
                <w:sz w:val="22"/>
                <w:szCs w:val="22"/>
              </w:rPr>
              <w:t>.</w:t>
            </w:r>
            <w:r w:rsidR="001C3A49" w:rsidRPr="00606888">
              <w:rPr>
                <w:rFonts w:asciiTheme="minorHAnsi" w:hAnsiTheme="minorHAnsi" w:cstheme="minorHAnsi"/>
                <w:iCs/>
                <w:sz w:val="22"/>
                <w:szCs w:val="22"/>
                <w:highlight w:val="cyan"/>
              </w:rPr>
              <w:t>15</w:t>
            </w:r>
            <w:r w:rsidR="00CE3A7D" w:rsidRPr="00606888">
              <w:rPr>
                <w:rFonts w:asciiTheme="minorHAnsi" w:hAnsiTheme="minorHAnsi" w:cstheme="minorHAnsi"/>
                <w:iCs/>
                <w:sz w:val="22"/>
                <w:szCs w:val="22"/>
              </w:rPr>
              <w:t>)</w:t>
            </w:r>
          </w:p>
        </w:tc>
        <w:tc>
          <w:tcPr>
            <w:tcW w:w="2835" w:type="dxa"/>
          </w:tcPr>
          <w:p w14:paraId="7FBD6E84" w14:textId="77777777" w:rsidR="001464B8" w:rsidRPr="00606888" w:rsidRDefault="001464B8" w:rsidP="00683D65">
            <w:pPr>
              <w:spacing w:before="120" w:after="120"/>
              <w:rPr>
                <w:rFonts w:asciiTheme="minorHAnsi" w:hAnsiTheme="minorHAnsi" w:cstheme="minorHAnsi"/>
                <w:b/>
              </w:rPr>
            </w:pPr>
            <w:r w:rsidRPr="00606888">
              <w:rPr>
                <w:rFonts w:asciiTheme="minorHAnsi" w:hAnsiTheme="minorHAnsi" w:cstheme="minorHAnsi"/>
              </w:rPr>
              <w:t>Returned to candidates or safe disposal</w:t>
            </w:r>
          </w:p>
        </w:tc>
      </w:tr>
      <w:tr w:rsidR="001464B8" w:rsidRPr="00606888" w14:paraId="1ED641B3" w14:textId="77777777" w:rsidTr="00980185">
        <w:tc>
          <w:tcPr>
            <w:tcW w:w="2943" w:type="dxa"/>
            <w:shd w:val="clear" w:color="auto" w:fill="F2F2F2" w:themeFill="background1" w:themeFillShade="F2"/>
          </w:tcPr>
          <w:p w14:paraId="0B3B1AAE" w14:textId="77777777" w:rsidR="001464B8" w:rsidRPr="00606888" w:rsidRDefault="001464B8" w:rsidP="005F75DB">
            <w:pPr>
              <w:spacing w:before="120" w:after="120"/>
              <w:rPr>
                <w:rFonts w:asciiTheme="minorHAnsi" w:hAnsiTheme="minorHAnsi" w:cstheme="minorHAnsi"/>
                <w:sz w:val="20"/>
                <w:szCs w:val="20"/>
              </w:rPr>
            </w:pPr>
            <w:r w:rsidRPr="00606888">
              <w:rPr>
                <w:rFonts w:asciiTheme="minorHAnsi" w:hAnsiTheme="minorHAnsi" w:cstheme="minorHAnsi"/>
                <w:sz w:val="20"/>
                <w:szCs w:val="20"/>
              </w:rPr>
              <w:t>Certificates</w:t>
            </w:r>
          </w:p>
        </w:tc>
        <w:tc>
          <w:tcPr>
            <w:tcW w:w="4423" w:type="dxa"/>
          </w:tcPr>
          <w:p w14:paraId="757B31DE" w14:textId="284F7F0E" w:rsidR="001464B8" w:rsidRPr="00606888" w:rsidRDefault="00FD7DC9" w:rsidP="00683D65">
            <w:pPr>
              <w:spacing w:before="120" w:after="120"/>
              <w:rPr>
                <w:rFonts w:asciiTheme="minorHAnsi" w:hAnsiTheme="minorHAnsi" w:cstheme="minorHAnsi"/>
                <w:color w:val="7F7F7F" w:themeColor="text1" w:themeTint="80"/>
              </w:rPr>
            </w:pPr>
            <w:r w:rsidRPr="00606888">
              <w:rPr>
                <w:rFonts w:asciiTheme="minorHAnsi" w:hAnsiTheme="minorHAnsi" w:cstheme="minorHAnsi"/>
              </w:rPr>
              <w:t>Candidate certificates issued by awarding bodies.</w:t>
            </w:r>
          </w:p>
        </w:tc>
        <w:tc>
          <w:tcPr>
            <w:tcW w:w="4820" w:type="dxa"/>
          </w:tcPr>
          <w:p w14:paraId="14B65B17" w14:textId="36CC3261" w:rsidR="00CD1075" w:rsidRPr="00606888" w:rsidRDefault="00606888" w:rsidP="003D7C71">
            <w:pPr>
              <w:spacing w:before="120" w:after="120"/>
              <w:rPr>
                <w:rFonts w:asciiTheme="minorHAnsi" w:hAnsiTheme="minorHAnsi" w:cstheme="minorHAnsi"/>
                <w:iCs/>
              </w:rPr>
            </w:pPr>
            <w:r>
              <w:rPr>
                <w:rFonts w:asciiTheme="minorHAnsi" w:hAnsiTheme="minorHAnsi" w:cstheme="minorHAnsi"/>
                <w:iCs/>
              </w:rPr>
              <w:t>R</w:t>
            </w:r>
            <w:r w:rsidR="001947E3" w:rsidRPr="00606888">
              <w:rPr>
                <w:rFonts w:asciiTheme="minorHAnsi" w:hAnsiTheme="minorHAnsi" w:cstheme="minorHAnsi"/>
                <w:iCs/>
              </w:rPr>
              <w:t xml:space="preserve">etain all unclaimed certificates under secure conditions for </w:t>
            </w:r>
            <w:r>
              <w:rPr>
                <w:rFonts w:asciiTheme="minorHAnsi" w:hAnsiTheme="minorHAnsi" w:cstheme="minorHAnsi"/>
                <w:iCs/>
              </w:rPr>
              <w:t>36</w:t>
            </w:r>
            <w:r w:rsidR="001947E3" w:rsidRPr="00606888">
              <w:rPr>
                <w:rFonts w:asciiTheme="minorHAnsi" w:hAnsiTheme="minorHAnsi" w:cstheme="minorHAnsi"/>
                <w:iCs/>
              </w:rPr>
              <w:t xml:space="preserve"> months from the date of issue</w:t>
            </w:r>
            <w:r w:rsidR="00B53126" w:rsidRPr="00606888">
              <w:rPr>
                <w:rFonts w:asciiTheme="minorHAnsi" w:hAnsiTheme="minorHAnsi" w:cstheme="minorHAnsi"/>
                <w:iCs/>
              </w:rPr>
              <w:t xml:space="preserve"> </w:t>
            </w:r>
          </w:p>
        </w:tc>
        <w:tc>
          <w:tcPr>
            <w:tcW w:w="2835" w:type="dxa"/>
          </w:tcPr>
          <w:p w14:paraId="32D13475" w14:textId="012E3B27" w:rsidR="001464B8" w:rsidRPr="00606888" w:rsidRDefault="00606888" w:rsidP="00683D65">
            <w:pPr>
              <w:spacing w:before="120" w:after="120"/>
              <w:rPr>
                <w:rFonts w:asciiTheme="minorHAnsi" w:hAnsiTheme="minorHAnsi" w:cstheme="minorHAnsi"/>
              </w:rPr>
            </w:pPr>
            <w:r>
              <w:rPr>
                <w:rFonts w:asciiTheme="minorHAnsi" w:hAnsiTheme="minorHAnsi" w:cstheme="minorHAnsi"/>
              </w:rPr>
              <w:t>Returned to the AB</w:t>
            </w:r>
          </w:p>
        </w:tc>
      </w:tr>
      <w:tr w:rsidR="008F0AF7" w:rsidRPr="00606888" w14:paraId="2498DD44" w14:textId="77777777" w:rsidTr="00980185">
        <w:tc>
          <w:tcPr>
            <w:tcW w:w="2943" w:type="dxa"/>
            <w:shd w:val="clear" w:color="auto" w:fill="F2F2F2" w:themeFill="background1" w:themeFillShade="F2"/>
          </w:tcPr>
          <w:p w14:paraId="1CA337A9" w14:textId="740B124F" w:rsidR="008F0AF7" w:rsidRPr="008F0AF7" w:rsidRDefault="008F0AF7" w:rsidP="008F0AF7">
            <w:pPr>
              <w:spacing w:before="120" w:after="120"/>
              <w:rPr>
                <w:rFonts w:asciiTheme="minorHAnsi" w:hAnsiTheme="minorHAnsi" w:cstheme="minorHAnsi"/>
                <w:sz w:val="20"/>
                <w:szCs w:val="20"/>
              </w:rPr>
            </w:pPr>
            <w:r w:rsidRPr="008F0AF7">
              <w:rPr>
                <w:rFonts w:asciiTheme="minorHAnsi" w:hAnsiTheme="minorHAnsi" w:cstheme="minorHAnsi"/>
                <w:sz w:val="20"/>
                <w:szCs w:val="20"/>
              </w:rPr>
              <w:t>Certificate destruction information</w:t>
            </w:r>
          </w:p>
        </w:tc>
        <w:tc>
          <w:tcPr>
            <w:tcW w:w="4423" w:type="dxa"/>
          </w:tcPr>
          <w:p w14:paraId="3C9B1ABF" w14:textId="58C67D51" w:rsidR="008F0AF7" w:rsidRPr="008F0AF7" w:rsidRDefault="008F0AF7" w:rsidP="008F0AF7">
            <w:pPr>
              <w:autoSpaceDE w:val="0"/>
              <w:autoSpaceDN w:val="0"/>
              <w:adjustRightInd w:val="0"/>
              <w:spacing w:before="120" w:after="120"/>
              <w:rPr>
                <w:rFonts w:asciiTheme="minorHAnsi" w:hAnsiTheme="minorHAnsi" w:cstheme="minorHAnsi"/>
                <w:sz w:val="20"/>
                <w:szCs w:val="20"/>
              </w:rPr>
            </w:pPr>
            <w:r w:rsidRPr="008F0AF7">
              <w:rPr>
                <w:rFonts w:asciiTheme="minorHAnsi" w:hAnsiTheme="minorHAnsi" w:cstheme="minorHAnsi"/>
                <w:sz w:val="20"/>
                <w:szCs w:val="20"/>
              </w:rPr>
              <w:t xml:space="preserve">A record of unclaimed certificates that have been destroyed. </w:t>
            </w:r>
          </w:p>
        </w:tc>
        <w:tc>
          <w:tcPr>
            <w:tcW w:w="4820" w:type="dxa"/>
          </w:tcPr>
          <w:p w14:paraId="32BE2D7B" w14:textId="77777777" w:rsidR="003A4D5D" w:rsidRDefault="008F0AF7" w:rsidP="008F0AF7">
            <w:pPr>
              <w:spacing w:before="120" w:after="120"/>
              <w:rPr>
                <w:rFonts w:asciiTheme="minorHAnsi" w:hAnsiTheme="minorHAnsi" w:cstheme="minorHAnsi"/>
                <w:sz w:val="20"/>
                <w:szCs w:val="20"/>
              </w:rPr>
            </w:pPr>
            <w:r>
              <w:rPr>
                <w:rFonts w:asciiTheme="minorHAnsi" w:hAnsiTheme="minorHAnsi" w:cstheme="minorHAnsi"/>
                <w:sz w:val="20"/>
                <w:szCs w:val="20"/>
              </w:rPr>
              <w:t>d</w:t>
            </w:r>
            <w:r w:rsidRPr="008F0AF7">
              <w:rPr>
                <w:rFonts w:asciiTheme="minorHAnsi" w:hAnsiTheme="minorHAnsi" w:cstheme="minorHAnsi"/>
                <w:sz w:val="20"/>
                <w:szCs w:val="20"/>
              </w:rPr>
              <w:t>estroy any unclaimed certificates after retaining them for a minimum of 12 months. They must be destroyed in a confidential manner. Centres that do not have a means of destroying certificates confidentially may return them to the respective awarding body. A record of certificates that have been destroyed should be retained for four years from their date of destruction. However, candidates should be informed that some awarding bodies do not offer a replacement certificate service. In such circumstances the awarding body will issue a Certifying Statement of Results</w:t>
            </w:r>
            <w:r>
              <w:rPr>
                <w:rFonts w:asciiTheme="minorHAnsi" w:hAnsiTheme="minorHAnsi" w:cstheme="minorHAnsi"/>
                <w:sz w:val="20"/>
                <w:szCs w:val="20"/>
              </w:rPr>
              <w:t>.</w:t>
            </w:r>
            <w:r w:rsidRPr="008F0AF7">
              <w:rPr>
                <w:rFonts w:asciiTheme="minorHAnsi" w:hAnsiTheme="minorHAnsi" w:cstheme="minorHAnsi"/>
                <w:sz w:val="20"/>
                <w:szCs w:val="20"/>
              </w:rPr>
              <w:t xml:space="preserve"> Where an awarding body issues a replacement certificate, or a Certifying Statement of Results, this will provide an accurate and complete record of results for all qualifications covered by the original certificate</w:t>
            </w:r>
            <w:r w:rsidR="003A4D5D">
              <w:rPr>
                <w:rFonts w:asciiTheme="minorHAnsi" w:hAnsiTheme="minorHAnsi" w:cstheme="minorHAnsi"/>
                <w:sz w:val="20"/>
                <w:szCs w:val="20"/>
              </w:rPr>
              <w:t>.</w:t>
            </w:r>
          </w:p>
          <w:p w14:paraId="1F9CFBAB" w14:textId="213DED4D" w:rsidR="003A4D5D" w:rsidRPr="003A4D5D" w:rsidRDefault="003A4D5D" w:rsidP="008F0AF7">
            <w:pPr>
              <w:spacing w:before="120" w:after="120"/>
              <w:rPr>
                <w:rFonts w:asciiTheme="minorHAnsi" w:hAnsiTheme="minorHAnsi" w:cstheme="minorHAnsi"/>
                <w:sz w:val="20"/>
                <w:szCs w:val="20"/>
              </w:rPr>
            </w:pPr>
            <w:r w:rsidRPr="003A4D5D">
              <w:rPr>
                <w:rFonts w:asciiTheme="minorHAnsi" w:hAnsiTheme="minorHAnsi" w:cstheme="minorHAnsi"/>
                <w:iCs/>
                <w:sz w:val="20"/>
                <w:szCs w:val="20"/>
              </w:rPr>
              <w:t xml:space="preserve">Return any certificates requested by the awarding bodies. Certificates always remain the property of the awarding bodies. (Reference </w:t>
            </w:r>
            <w:hyperlink r:id="rId16" w:history="1">
              <w:r w:rsidRPr="003A4D5D">
                <w:rPr>
                  <w:rStyle w:val="Hyperlink"/>
                  <w:rFonts w:asciiTheme="minorHAnsi" w:hAnsiTheme="minorHAnsi" w:cstheme="minorHAnsi"/>
                  <w:iCs/>
                  <w:sz w:val="20"/>
                  <w:szCs w:val="20"/>
                  <w:u w:val="none"/>
                </w:rPr>
                <w:t>GR</w:t>
              </w:r>
            </w:hyperlink>
            <w:r w:rsidRPr="003A4D5D">
              <w:rPr>
                <w:rFonts w:asciiTheme="minorHAnsi" w:hAnsiTheme="minorHAnsi" w:cstheme="minorHAnsi"/>
                <w:iCs/>
                <w:sz w:val="20"/>
                <w:szCs w:val="20"/>
              </w:rPr>
              <w:t xml:space="preserve"> 5.14)</w:t>
            </w:r>
          </w:p>
        </w:tc>
        <w:tc>
          <w:tcPr>
            <w:tcW w:w="2835" w:type="dxa"/>
          </w:tcPr>
          <w:p w14:paraId="646F8046" w14:textId="72338C6B" w:rsidR="008F0AF7" w:rsidRPr="008F0AF7" w:rsidRDefault="008F0AF7" w:rsidP="008F0AF7">
            <w:pPr>
              <w:spacing w:before="120" w:after="120"/>
              <w:rPr>
                <w:rFonts w:asciiTheme="minorHAnsi" w:hAnsiTheme="minorHAnsi" w:cstheme="minorHAnsi"/>
                <w:sz w:val="20"/>
                <w:szCs w:val="20"/>
              </w:rPr>
            </w:pPr>
            <w:r w:rsidRPr="008F0AF7">
              <w:rPr>
                <w:rFonts w:asciiTheme="minorHAnsi" w:hAnsiTheme="minorHAnsi" w:cstheme="minorHAnsi"/>
                <w:sz w:val="20"/>
                <w:szCs w:val="20"/>
              </w:rPr>
              <w:t>Certificate destruction information</w:t>
            </w:r>
          </w:p>
        </w:tc>
      </w:tr>
      <w:tr w:rsidR="001464B8" w:rsidRPr="00606888" w14:paraId="72CCD465" w14:textId="77777777" w:rsidTr="00980185">
        <w:tc>
          <w:tcPr>
            <w:tcW w:w="2943" w:type="dxa"/>
            <w:shd w:val="clear" w:color="auto" w:fill="F2F2F2" w:themeFill="background1" w:themeFillShade="F2"/>
          </w:tcPr>
          <w:p w14:paraId="176D3965" w14:textId="77777777" w:rsidR="001464B8" w:rsidRPr="00606888" w:rsidRDefault="001464B8" w:rsidP="005F75DB">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Certificate issue </w:t>
            </w:r>
            <w:r w:rsidR="00C371FE" w:rsidRPr="00606888">
              <w:rPr>
                <w:rFonts w:asciiTheme="minorHAnsi" w:hAnsiTheme="minorHAnsi" w:cstheme="minorHAnsi"/>
                <w:sz w:val="20"/>
                <w:szCs w:val="20"/>
              </w:rPr>
              <w:t>information</w:t>
            </w:r>
          </w:p>
        </w:tc>
        <w:tc>
          <w:tcPr>
            <w:tcW w:w="4423" w:type="dxa"/>
          </w:tcPr>
          <w:p w14:paraId="543F9A4D" w14:textId="6A8046A3" w:rsidR="001464B8" w:rsidRPr="00606888" w:rsidRDefault="001464B8" w:rsidP="00C371FE">
            <w:pPr>
              <w:spacing w:before="120" w:after="120"/>
              <w:rPr>
                <w:rFonts w:asciiTheme="minorHAnsi" w:hAnsiTheme="minorHAnsi" w:cstheme="minorHAnsi"/>
              </w:rPr>
            </w:pPr>
            <w:r w:rsidRPr="00606888">
              <w:rPr>
                <w:rFonts w:asciiTheme="minorHAnsi" w:hAnsiTheme="minorHAnsi" w:cstheme="minorHAnsi"/>
              </w:rPr>
              <w:t xml:space="preserve">A </w:t>
            </w:r>
            <w:r w:rsidR="00C371FE" w:rsidRPr="00606888">
              <w:rPr>
                <w:rFonts w:asciiTheme="minorHAnsi" w:hAnsiTheme="minorHAnsi" w:cstheme="minorHAnsi"/>
              </w:rPr>
              <w:t>record of</w:t>
            </w:r>
            <w:r w:rsidRPr="00606888">
              <w:rPr>
                <w:rFonts w:asciiTheme="minorHAnsi" w:hAnsiTheme="minorHAnsi" w:cstheme="minorHAnsi"/>
              </w:rPr>
              <w:t xml:space="preserve"> certificates that have been issued</w:t>
            </w:r>
            <w:r w:rsidR="00FD7DC9" w:rsidRPr="00606888">
              <w:rPr>
                <w:rFonts w:asciiTheme="minorHAnsi" w:hAnsiTheme="minorHAnsi" w:cstheme="minorHAnsi"/>
              </w:rPr>
              <w:t>.</w:t>
            </w:r>
          </w:p>
        </w:tc>
        <w:tc>
          <w:tcPr>
            <w:tcW w:w="4820" w:type="dxa"/>
          </w:tcPr>
          <w:p w14:paraId="270F682C" w14:textId="469F5BDA" w:rsidR="001464B8" w:rsidRPr="00606888" w:rsidRDefault="00B53126" w:rsidP="0063468F">
            <w:pPr>
              <w:spacing w:before="120" w:after="120"/>
              <w:jc w:val="both"/>
              <w:rPr>
                <w:rFonts w:asciiTheme="minorHAnsi" w:hAnsiTheme="minorHAnsi" w:cstheme="minorHAnsi"/>
                <w:iCs/>
              </w:rPr>
            </w:pPr>
            <w:r w:rsidRPr="00606888">
              <w:rPr>
                <w:rFonts w:asciiTheme="minorHAnsi" w:hAnsiTheme="minorHAnsi" w:cstheme="minorHAnsi"/>
                <w:iCs/>
              </w:rPr>
              <w:t>…distribute certificates to all candidates without delay and regardless of any disputes (such as non-payment of fees). Certificates must not be withheld without prior permission from an awarding body which will only be given in very exceptional circumstances. A record should be kept of the certificates that are issued…</w:t>
            </w:r>
            <w:r w:rsidR="00062885" w:rsidRPr="00606888">
              <w:rPr>
                <w:rFonts w:asciiTheme="minorHAnsi" w:hAnsiTheme="minorHAnsi" w:cstheme="minorHAnsi"/>
                <w:iCs/>
              </w:rPr>
              <w:t xml:space="preserve"> </w:t>
            </w:r>
            <w:r w:rsidR="00CE3A7D" w:rsidRPr="00606888">
              <w:rPr>
                <w:rFonts w:asciiTheme="minorHAnsi" w:hAnsiTheme="minorHAnsi" w:cstheme="minorHAnsi"/>
              </w:rPr>
              <w:t>(</w:t>
            </w:r>
            <w:r w:rsidR="00CD1075" w:rsidRPr="00606888">
              <w:rPr>
                <w:rFonts w:asciiTheme="minorHAnsi" w:hAnsiTheme="minorHAnsi" w:cstheme="minorHAnsi"/>
              </w:rPr>
              <w:t xml:space="preserve">Reference </w:t>
            </w:r>
            <w:hyperlink r:id="rId17" w:history="1">
              <w:r w:rsidR="00CD1075" w:rsidRPr="00606888">
                <w:rPr>
                  <w:rStyle w:val="Hyperlink"/>
                  <w:rFonts w:asciiTheme="minorHAnsi" w:hAnsiTheme="minorHAnsi" w:cstheme="minorHAnsi"/>
                  <w:u w:val="none"/>
                </w:rPr>
                <w:t>GR</w:t>
              </w:r>
            </w:hyperlink>
            <w:r w:rsidR="00CD1075" w:rsidRPr="00606888">
              <w:rPr>
                <w:rFonts w:asciiTheme="minorHAnsi" w:hAnsiTheme="minorHAnsi" w:cstheme="minorHAnsi"/>
              </w:rPr>
              <w:t xml:space="preserve"> 5</w:t>
            </w:r>
            <w:r w:rsidR="00062885" w:rsidRPr="00606888">
              <w:rPr>
                <w:rFonts w:asciiTheme="minorHAnsi" w:hAnsiTheme="minorHAnsi" w:cstheme="minorHAnsi"/>
              </w:rPr>
              <w:t>.</w:t>
            </w:r>
            <w:r w:rsidR="00062885" w:rsidRPr="00606888">
              <w:rPr>
                <w:rFonts w:asciiTheme="minorHAnsi" w:hAnsiTheme="minorHAnsi" w:cstheme="minorHAnsi"/>
                <w:highlight w:val="cyan"/>
              </w:rPr>
              <w:t>14</w:t>
            </w:r>
            <w:r w:rsidR="00CE3A7D" w:rsidRPr="00606888">
              <w:rPr>
                <w:rFonts w:asciiTheme="minorHAnsi" w:hAnsiTheme="minorHAnsi" w:cstheme="minorHAnsi"/>
              </w:rPr>
              <w:t>)</w:t>
            </w:r>
          </w:p>
        </w:tc>
        <w:tc>
          <w:tcPr>
            <w:tcW w:w="2835" w:type="dxa"/>
          </w:tcPr>
          <w:p w14:paraId="151C1E8D" w14:textId="77777777" w:rsidR="001464B8" w:rsidRPr="00606888" w:rsidRDefault="001464B8" w:rsidP="00683D65">
            <w:pPr>
              <w:spacing w:before="120" w:after="120"/>
              <w:rPr>
                <w:rFonts w:asciiTheme="minorHAnsi" w:hAnsiTheme="minorHAnsi" w:cstheme="minorHAnsi"/>
                <w:b/>
              </w:rPr>
            </w:pPr>
          </w:p>
        </w:tc>
      </w:tr>
      <w:tr w:rsidR="006865F5" w:rsidRPr="00606888" w14:paraId="5AFA35D5" w14:textId="77777777" w:rsidTr="00980185">
        <w:tc>
          <w:tcPr>
            <w:tcW w:w="2943" w:type="dxa"/>
            <w:shd w:val="clear" w:color="auto" w:fill="F2F2F2" w:themeFill="background1" w:themeFillShade="F2"/>
          </w:tcPr>
          <w:p w14:paraId="36FD2A57" w14:textId="4BBCF082"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Confidential materials: initial point of delivery logs</w:t>
            </w:r>
          </w:p>
        </w:tc>
        <w:tc>
          <w:tcPr>
            <w:tcW w:w="4423" w:type="dxa"/>
          </w:tcPr>
          <w:p w14:paraId="294E2AFE" w14:textId="3F3DF5AB" w:rsidR="006865F5" w:rsidRPr="00606888" w:rsidRDefault="006865F5" w:rsidP="006865F5">
            <w:pPr>
              <w:pStyle w:val="Headinglevel1"/>
              <w:spacing w:before="120" w:after="120"/>
              <w:rPr>
                <w:rFonts w:asciiTheme="minorHAnsi" w:hAnsiTheme="minorHAnsi" w:cstheme="minorHAnsi"/>
                <w:b w:val="0"/>
                <w:color w:val="auto"/>
                <w:sz w:val="22"/>
                <w:szCs w:val="22"/>
              </w:rPr>
            </w:pPr>
            <w:bookmarkStart w:id="1" w:name="_Hlk520725792"/>
            <w:r w:rsidRPr="00606888">
              <w:rPr>
                <w:rFonts w:asciiTheme="minorHAnsi" w:hAnsiTheme="minorHAnsi" w:cstheme="minorHAnsi"/>
                <w:b w:val="0"/>
                <w:color w:val="auto"/>
                <w:sz w:val="22"/>
                <w:szCs w:val="22"/>
              </w:rPr>
              <w:t>Logs recording awarding body confidential exam materials received by an authorised member of staff at the initial point of delivery and the secure movement of packages by an authorised member of staff to the secure room for transferal to the centre’s secure storage facility</w:t>
            </w:r>
            <w:bookmarkEnd w:id="1"/>
            <w:r w:rsidRPr="00606888">
              <w:rPr>
                <w:rFonts w:asciiTheme="minorHAnsi" w:hAnsiTheme="minorHAnsi" w:cstheme="minorHAnsi"/>
                <w:b w:val="0"/>
                <w:color w:val="auto"/>
                <w:sz w:val="22"/>
                <w:szCs w:val="22"/>
              </w:rPr>
              <w:t>.</w:t>
            </w:r>
          </w:p>
        </w:tc>
        <w:tc>
          <w:tcPr>
            <w:tcW w:w="4820" w:type="dxa"/>
          </w:tcPr>
          <w:p w14:paraId="36D40E84" w14:textId="77777777" w:rsidR="006865F5" w:rsidRPr="00606888" w:rsidRDefault="006865F5" w:rsidP="006865F5">
            <w:pPr>
              <w:spacing w:before="120" w:after="120"/>
              <w:rPr>
                <w:rFonts w:asciiTheme="minorHAnsi" w:hAnsiTheme="minorHAnsi" w:cstheme="minorHAnsi"/>
                <w:b/>
              </w:rPr>
            </w:pPr>
          </w:p>
        </w:tc>
        <w:tc>
          <w:tcPr>
            <w:tcW w:w="2835" w:type="dxa"/>
          </w:tcPr>
          <w:p w14:paraId="003DB94C" w14:textId="45FE6A64" w:rsidR="006865F5" w:rsidRPr="00606888" w:rsidRDefault="006865F5" w:rsidP="006865F5">
            <w:pPr>
              <w:spacing w:before="120" w:after="120"/>
              <w:rPr>
                <w:rFonts w:asciiTheme="minorHAnsi" w:hAnsiTheme="minorHAnsi" w:cstheme="minorHAnsi"/>
                <w:b/>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006865F5" w:rsidRPr="00606888" w14:paraId="2E811517" w14:textId="77777777" w:rsidTr="00980185">
        <w:trPr>
          <w:trHeight w:val="627"/>
        </w:trPr>
        <w:tc>
          <w:tcPr>
            <w:tcW w:w="2943" w:type="dxa"/>
            <w:shd w:val="clear" w:color="auto" w:fill="F2F2F2" w:themeFill="background1" w:themeFillShade="F2"/>
          </w:tcPr>
          <w:p w14:paraId="4BF00013" w14:textId="754FDFD2"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Confidential materials: receipt, secure </w:t>
            </w:r>
            <w:proofErr w:type="gramStart"/>
            <w:r w:rsidRPr="00606888">
              <w:rPr>
                <w:rFonts w:asciiTheme="minorHAnsi" w:hAnsiTheme="minorHAnsi" w:cstheme="minorHAnsi"/>
                <w:sz w:val="20"/>
                <w:szCs w:val="20"/>
              </w:rPr>
              <w:t>movement</w:t>
            </w:r>
            <w:proofErr w:type="gramEnd"/>
            <w:r w:rsidRPr="00606888">
              <w:rPr>
                <w:rFonts w:asciiTheme="minorHAnsi" w:hAnsiTheme="minorHAnsi" w:cstheme="minorHAnsi"/>
                <w:sz w:val="20"/>
                <w:szCs w:val="20"/>
              </w:rPr>
              <w:t xml:space="preserve"> and secure storage logs</w:t>
            </w:r>
          </w:p>
        </w:tc>
        <w:tc>
          <w:tcPr>
            <w:tcW w:w="4423" w:type="dxa"/>
          </w:tcPr>
          <w:p w14:paraId="513FBD01" w14:textId="28246E20" w:rsidR="006865F5" w:rsidRPr="00606888" w:rsidRDefault="006865F5" w:rsidP="006865F5">
            <w:pPr>
              <w:pStyle w:val="Headinglevel2"/>
              <w:spacing w:before="120" w:after="120"/>
              <w:rPr>
                <w:rFonts w:asciiTheme="minorHAnsi" w:hAnsiTheme="minorHAnsi" w:cstheme="minorHAnsi"/>
                <w:b w:val="0"/>
                <w:color w:val="auto"/>
                <w:sz w:val="22"/>
                <w:szCs w:val="22"/>
              </w:rPr>
            </w:pPr>
            <w:r w:rsidRPr="00606888">
              <w:rPr>
                <w:rFonts w:asciiTheme="minorHAnsi" w:hAnsiTheme="minorHAnsi" w:cstheme="minorHAnsi"/>
                <w:b w:val="0"/>
                <w:color w:val="auto"/>
                <w:sz w:val="22"/>
                <w:szCs w:val="22"/>
              </w:rPr>
              <w:t>Logs recording confidential exam materials received (including encrypted materials received via email or downloaded from an awarding body’s secure extranet site), checked and placed in the secure storage facility by the exams officer (or other authorised member of centre staff) throughout the period the materials are confidential</w:t>
            </w:r>
          </w:p>
        </w:tc>
        <w:tc>
          <w:tcPr>
            <w:tcW w:w="4820" w:type="dxa"/>
          </w:tcPr>
          <w:p w14:paraId="1542C2FB" w14:textId="77777777" w:rsidR="006865F5" w:rsidRPr="00606888" w:rsidRDefault="006865F5" w:rsidP="006865F5">
            <w:pPr>
              <w:spacing w:before="120" w:after="120"/>
              <w:rPr>
                <w:rFonts w:asciiTheme="minorHAnsi" w:hAnsiTheme="minorHAnsi" w:cstheme="minorHAnsi"/>
              </w:rPr>
            </w:pPr>
          </w:p>
        </w:tc>
        <w:tc>
          <w:tcPr>
            <w:tcW w:w="2835" w:type="dxa"/>
          </w:tcPr>
          <w:p w14:paraId="3D3ED513" w14:textId="22273AA0" w:rsidR="006865F5" w:rsidRPr="00606888" w:rsidRDefault="006865F5" w:rsidP="006865F5">
            <w:pPr>
              <w:spacing w:before="120" w:after="120"/>
              <w:rPr>
                <w:rFonts w:asciiTheme="minorHAnsi" w:hAnsiTheme="minorHAnsi" w:cstheme="minorHAnsi"/>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006865F5" w:rsidRPr="00606888" w14:paraId="214775CA" w14:textId="77777777" w:rsidTr="00980185">
        <w:trPr>
          <w:trHeight w:val="627"/>
        </w:trPr>
        <w:tc>
          <w:tcPr>
            <w:tcW w:w="2943" w:type="dxa"/>
            <w:shd w:val="clear" w:color="auto" w:fill="F2F2F2" w:themeFill="background1" w:themeFillShade="F2"/>
          </w:tcPr>
          <w:p w14:paraId="65FBFC3D" w14:textId="2242E306"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Conflicts of Interest records</w:t>
            </w:r>
          </w:p>
        </w:tc>
        <w:tc>
          <w:tcPr>
            <w:tcW w:w="4423" w:type="dxa"/>
          </w:tcPr>
          <w:p w14:paraId="0F08A4AD" w14:textId="2B2414E8" w:rsidR="006865F5" w:rsidRPr="00606888" w:rsidRDefault="006865F5" w:rsidP="006865F5">
            <w:pPr>
              <w:pStyle w:val="Headinglevel2"/>
              <w:spacing w:before="120" w:after="120"/>
              <w:rPr>
                <w:rFonts w:asciiTheme="minorHAnsi" w:hAnsiTheme="minorHAnsi" w:cstheme="minorHAnsi"/>
                <w:b w:val="0"/>
                <w:color w:val="auto"/>
                <w:sz w:val="22"/>
                <w:szCs w:val="22"/>
              </w:rPr>
            </w:pPr>
            <w:r w:rsidRPr="00606888">
              <w:rPr>
                <w:rFonts w:asciiTheme="minorHAnsi" w:hAnsiTheme="minorHAnsi" w:cstheme="minorHAnsi"/>
                <w:b w:val="0"/>
                <w:color w:val="auto"/>
                <w:sz w:val="22"/>
                <w:szCs w:val="22"/>
              </w:rPr>
              <w:t>Records demonstrating the management of Conflicts of Interest</w:t>
            </w:r>
          </w:p>
        </w:tc>
        <w:tc>
          <w:tcPr>
            <w:tcW w:w="4820" w:type="dxa"/>
          </w:tcPr>
          <w:p w14:paraId="59A245A1" w14:textId="24B03F08"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 xml:space="preserve">…The records may be inspected by a JCQ Centre Inspector and/or awarding body staff. They might be requested in the event of concerns being reported to an awarding body. The records must be retained until the deadline for reviews of marking has passed or until any appeal, malpractice or other results enquiry has been completed, whichever is later. (Reference </w:t>
            </w:r>
            <w:hyperlink r:id="rId18" w:history="1">
              <w:r w:rsidRPr="00606888">
                <w:rPr>
                  <w:rStyle w:val="Hyperlink"/>
                  <w:rFonts w:asciiTheme="minorHAnsi" w:hAnsiTheme="minorHAnsi" w:cstheme="minorHAnsi"/>
                  <w:u w:val="none"/>
                </w:rPr>
                <w:t>GR</w:t>
              </w:r>
            </w:hyperlink>
            <w:r w:rsidRPr="00606888">
              <w:rPr>
                <w:rFonts w:asciiTheme="minorHAnsi" w:hAnsiTheme="minorHAnsi" w:cstheme="minorHAnsi"/>
              </w:rPr>
              <w:t xml:space="preserve"> 5.</w:t>
            </w:r>
            <w:r w:rsidRPr="00606888">
              <w:rPr>
                <w:rFonts w:asciiTheme="minorHAnsi" w:hAnsiTheme="minorHAnsi" w:cstheme="minorHAnsi"/>
                <w:highlight w:val="cyan"/>
              </w:rPr>
              <w:t>3</w:t>
            </w:r>
            <w:r w:rsidRPr="00606888">
              <w:rPr>
                <w:rFonts w:asciiTheme="minorHAnsi" w:hAnsiTheme="minorHAnsi" w:cstheme="minorHAnsi"/>
              </w:rPr>
              <w:t>)</w:t>
            </w:r>
          </w:p>
        </w:tc>
        <w:tc>
          <w:tcPr>
            <w:tcW w:w="2835" w:type="dxa"/>
          </w:tcPr>
          <w:p w14:paraId="415627F3" w14:textId="77777777" w:rsidR="006865F5" w:rsidRPr="00606888" w:rsidRDefault="006865F5" w:rsidP="006865F5">
            <w:pPr>
              <w:spacing w:before="120" w:after="120"/>
              <w:rPr>
                <w:rFonts w:asciiTheme="minorHAnsi" w:hAnsiTheme="minorHAnsi" w:cstheme="minorHAnsi"/>
              </w:rPr>
            </w:pPr>
          </w:p>
        </w:tc>
      </w:tr>
      <w:tr w:rsidR="006865F5" w:rsidRPr="00606888" w14:paraId="75AF784A" w14:textId="77777777" w:rsidTr="00980185">
        <w:tc>
          <w:tcPr>
            <w:tcW w:w="2943" w:type="dxa"/>
            <w:shd w:val="clear" w:color="auto" w:fill="F2F2F2" w:themeFill="background1" w:themeFillShade="F2"/>
          </w:tcPr>
          <w:p w14:paraId="2912EF5E"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Dispatch logs</w:t>
            </w:r>
          </w:p>
        </w:tc>
        <w:tc>
          <w:tcPr>
            <w:tcW w:w="4423" w:type="dxa"/>
          </w:tcPr>
          <w:p w14:paraId="5675C516" w14:textId="77777777" w:rsidR="006865F5" w:rsidRPr="00606888" w:rsidRDefault="006865F5" w:rsidP="006865F5">
            <w:pPr>
              <w:spacing w:before="120" w:after="120"/>
              <w:rPr>
                <w:rFonts w:asciiTheme="minorHAnsi" w:hAnsiTheme="minorHAnsi" w:cstheme="minorHAnsi"/>
                <w:b/>
              </w:rPr>
            </w:pPr>
            <w:r w:rsidRPr="00606888">
              <w:rPr>
                <w:rFonts w:asciiTheme="minorHAnsi" w:hAnsiTheme="minorHAnsi" w:cstheme="minorHAnsi"/>
              </w:rPr>
              <w:t>Proof of</w:t>
            </w:r>
            <w:r w:rsidRPr="00606888">
              <w:rPr>
                <w:rFonts w:asciiTheme="minorHAnsi" w:hAnsiTheme="minorHAnsi" w:cstheme="minorHAnsi"/>
                <w:b/>
              </w:rPr>
              <w:t xml:space="preserve"> </w:t>
            </w:r>
            <w:r w:rsidRPr="00606888">
              <w:rPr>
                <w:rFonts w:asciiTheme="minorHAnsi" w:hAnsiTheme="minorHAnsi" w:cstheme="minorHAnsi"/>
              </w:rPr>
              <w:t xml:space="preserve">dispatch of exam script packages to awarding body examiners covered by the </w:t>
            </w:r>
            <w:hyperlink r:id="rId19" w:history="1">
              <w:r w:rsidRPr="00606888">
                <w:rPr>
                  <w:rStyle w:val="Hyperlink"/>
                  <w:rFonts w:asciiTheme="minorHAnsi" w:hAnsiTheme="minorHAnsi" w:cstheme="minorHAnsi"/>
                  <w:u w:val="none"/>
                </w:rPr>
                <w:t>DfE (Standards &amp; Testing Agency) yellow label service</w:t>
              </w:r>
            </w:hyperlink>
          </w:p>
        </w:tc>
        <w:tc>
          <w:tcPr>
            <w:tcW w:w="4820" w:type="dxa"/>
          </w:tcPr>
          <w:p w14:paraId="7F16B1F5" w14:textId="77777777" w:rsidR="006865F5" w:rsidRPr="00606888" w:rsidRDefault="006865F5" w:rsidP="006865F5">
            <w:pPr>
              <w:spacing w:before="120" w:after="120"/>
              <w:rPr>
                <w:rFonts w:asciiTheme="minorHAnsi" w:hAnsiTheme="minorHAnsi" w:cstheme="minorHAnsi"/>
                <w:b/>
              </w:rPr>
            </w:pPr>
            <w:r w:rsidRPr="00606888">
              <w:rPr>
                <w:rFonts w:asciiTheme="minorHAnsi" w:hAnsiTheme="minorHAnsi" w:cstheme="minorHAnsi"/>
                <w:color w:val="7F7F7F" w:themeColor="text1" w:themeTint="80"/>
              </w:rPr>
              <w:t xml:space="preserve"> </w:t>
            </w:r>
          </w:p>
        </w:tc>
        <w:tc>
          <w:tcPr>
            <w:tcW w:w="2835" w:type="dxa"/>
          </w:tcPr>
          <w:p w14:paraId="24B60375" w14:textId="5B1D0CF1" w:rsidR="006865F5" w:rsidRPr="00606888" w:rsidRDefault="006865F5" w:rsidP="006865F5">
            <w:pPr>
              <w:spacing w:before="120" w:after="120"/>
              <w:rPr>
                <w:rFonts w:asciiTheme="minorHAnsi" w:hAnsiTheme="minorHAnsi" w:cstheme="minorHAnsi"/>
                <w:b/>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006865F5" w:rsidRPr="00606888" w14:paraId="0A2459CA" w14:textId="77777777" w:rsidTr="00980185">
        <w:trPr>
          <w:trHeight w:val="627"/>
        </w:trPr>
        <w:tc>
          <w:tcPr>
            <w:tcW w:w="2943" w:type="dxa"/>
            <w:shd w:val="clear" w:color="auto" w:fill="F2F2F2" w:themeFill="background1" w:themeFillShade="F2"/>
          </w:tcPr>
          <w:p w14:paraId="67A6B873"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Entry information</w:t>
            </w:r>
          </w:p>
        </w:tc>
        <w:tc>
          <w:tcPr>
            <w:tcW w:w="4423" w:type="dxa"/>
          </w:tcPr>
          <w:p w14:paraId="01FF0081" w14:textId="77777777" w:rsidR="006865F5" w:rsidRPr="007D5BE4" w:rsidRDefault="006865F5" w:rsidP="006865F5">
            <w:pPr>
              <w:spacing w:before="120" w:after="120"/>
              <w:rPr>
                <w:rFonts w:asciiTheme="minorHAnsi" w:hAnsiTheme="minorHAnsi" w:cstheme="minorHAnsi"/>
                <w:b/>
              </w:rPr>
            </w:pPr>
            <w:r w:rsidRPr="007D5BE4">
              <w:rPr>
                <w:rFonts w:asciiTheme="minorHAnsi" w:hAnsiTheme="minorHAnsi" w:cstheme="minorHAnsi"/>
              </w:rPr>
              <w:t>Any hard copy information relating to candidates’ entries.</w:t>
            </w:r>
          </w:p>
        </w:tc>
        <w:tc>
          <w:tcPr>
            <w:tcW w:w="4820" w:type="dxa"/>
          </w:tcPr>
          <w:p w14:paraId="2EC2F77B" w14:textId="77777777" w:rsidR="006865F5" w:rsidRPr="00606888" w:rsidRDefault="006865F5" w:rsidP="006865F5">
            <w:pPr>
              <w:spacing w:before="120" w:after="120"/>
              <w:rPr>
                <w:rFonts w:asciiTheme="minorHAnsi" w:hAnsiTheme="minorHAnsi" w:cstheme="minorHAnsi"/>
                <w:b/>
                <w:color w:val="7F7F7F" w:themeColor="text1" w:themeTint="80"/>
              </w:rPr>
            </w:pPr>
            <w:r w:rsidRPr="00606888">
              <w:rPr>
                <w:rFonts w:asciiTheme="minorHAnsi" w:hAnsiTheme="minorHAnsi" w:cstheme="minorHAnsi"/>
                <w:color w:val="7F7F7F" w:themeColor="text1" w:themeTint="80"/>
              </w:rPr>
              <w:t xml:space="preserve"> </w:t>
            </w:r>
          </w:p>
        </w:tc>
        <w:tc>
          <w:tcPr>
            <w:tcW w:w="2835" w:type="dxa"/>
          </w:tcPr>
          <w:p w14:paraId="089D0062" w14:textId="6CCA695A" w:rsidR="006865F5" w:rsidRPr="00606888" w:rsidRDefault="006865F5" w:rsidP="006865F5">
            <w:pPr>
              <w:spacing w:before="120" w:after="120"/>
              <w:rPr>
                <w:rFonts w:asciiTheme="minorHAnsi" w:hAnsiTheme="minorHAnsi" w:cstheme="minorHAnsi"/>
                <w:b/>
                <w:color w:val="7F7F7F" w:themeColor="text1" w:themeTint="80"/>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006865F5" w:rsidRPr="00606888" w14:paraId="3A2E2179" w14:textId="77777777" w:rsidTr="00980185">
        <w:trPr>
          <w:trHeight w:val="627"/>
        </w:trPr>
        <w:tc>
          <w:tcPr>
            <w:tcW w:w="2943" w:type="dxa"/>
            <w:shd w:val="clear" w:color="auto" w:fill="F2F2F2" w:themeFill="background1" w:themeFillShade="F2"/>
          </w:tcPr>
          <w:p w14:paraId="2F9557FA"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Exam question papers</w:t>
            </w:r>
          </w:p>
        </w:tc>
        <w:tc>
          <w:tcPr>
            <w:tcW w:w="4423" w:type="dxa"/>
          </w:tcPr>
          <w:p w14:paraId="0F5CD123" w14:textId="77777777" w:rsidR="006865F5" w:rsidRPr="00606888" w:rsidRDefault="006865F5" w:rsidP="006865F5">
            <w:pPr>
              <w:spacing w:before="120" w:after="120"/>
              <w:rPr>
                <w:rFonts w:asciiTheme="minorHAnsi" w:hAnsiTheme="minorHAnsi" w:cstheme="minorHAnsi"/>
                <w:color w:val="7F7F7F" w:themeColor="text1" w:themeTint="80"/>
              </w:rPr>
            </w:pPr>
            <w:r w:rsidRPr="00606888">
              <w:rPr>
                <w:rFonts w:asciiTheme="minorHAnsi" w:hAnsiTheme="minorHAnsi" w:cstheme="minorHAnsi"/>
                <w:color w:val="000000"/>
              </w:rPr>
              <w:t>Question papers for timetabled written exams.</w:t>
            </w:r>
          </w:p>
        </w:tc>
        <w:tc>
          <w:tcPr>
            <w:tcW w:w="4820" w:type="dxa"/>
          </w:tcPr>
          <w:p w14:paraId="5747B488" w14:textId="77777777" w:rsidR="00225D84" w:rsidRPr="00225D84" w:rsidRDefault="00225D84" w:rsidP="00225D84">
            <w:pPr>
              <w:spacing w:before="120" w:after="120"/>
              <w:jc w:val="both"/>
              <w:rPr>
                <w:rFonts w:asciiTheme="minorHAnsi" w:hAnsiTheme="minorHAnsi" w:cstheme="minorHAnsi"/>
                <w:iCs/>
              </w:rPr>
            </w:pPr>
            <w:r w:rsidRPr="00225D84">
              <w:rPr>
                <w:rFonts w:asciiTheme="minorHAnsi" w:hAnsiTheme="minorHAnsi" w:cstheme="minorHAnsi"/>
                <w:iCs/>
              </w:rPr>
              <w:t>(Reference ICE 31: Question papers must not be released to centre personnel until after the awarding body’s published finishing time for the examination or, in the case of a timetable variation, until all candidates within the centre have completed the examination.</w:t>
            </w:r>
          </w:p>
          <w:p w14:paraId="5FBC8CB8" w14:textId="77777777" w:rsidR="00225D84" w:rsidRDefault="00225D84" w:rsidP="00225D84">
            <w:pPr>
              <w:spacing w:before="120" w:after="120"/>
              <w:jc w:val="both"/>
              <w:rPr>
                <w:rFonts w:asciiTheme="minorHAnsi" w:hAnsiTheme="minorHAnsi" w:cstheme="minorHAnsi"/>
                <w:iCs/>
              </w:rPr>
            </w:pPr>
            <w:r w:rsidRPr="00225D84">
              <w:rPr>
                <w:rFonts w:asciiTheme="minorHAnsi" w:hAnsiTheme="minorHAnsi" w:cstheme="minorHAnsi"/>
                <w:iCs/>
              </w:rPr>
              <w:t>For CCEA examinations question papers must not be released until 24 hours after the published finishing time for the examination.)</w:t>
            </w:r>
          </w:p>
          <w:p w14:paraId="53DDF632" w14:textId="1694A64D" w:rsidR="006865F5" w:rsidRPr="00606888" w:rsidRDefault="006865F5" w:rsidP="00225D84">
            <w:pPr>
              <w:spacing w:before="120" w:after="120"/>
              <w:jc w:val="both"/>
              <w:rPr>
                <w:rFonts w:asciiTheme="minorHAnsi" w:hAnsiTheme="minorHAnsi" w:cstheme="minorHAnsi"/>
                <w:iCs/>
                <w:color w:val="000000"/>
              </w:rPr>
            </w:pPr>
            <w:r w:rsidRPr="00606888">
              <w:rPr>
                <w:rFonts w:asciiTheme="minorHAnsi" w:hAnsiTheme="minorHAnsi" w:cstheme="minorHAnsi"/>
                <w:iCs/>
              </w:rPr>
              <w:t xml:space="preserve">…For confidentiality purposes question papers must not be released to centre personnel for use in accordance with the above licence until after the awarding body’s published finishing time for the examination or, in the case of a timetable variation, until all candidates within the centre have completed the examination. This does not restrict access to question papers by authorised centre personnel for the purpose of conducting examinations…                                   (Reference </w:t>
            </w:r>
            <w:hyperlink r:id="rId20" w:history="1">
              <w:r w:rsidRPr="00606888">
                <w:rPr>
                  <w:rStyle w:val="Hyperlink"/>
                  <w:rFonts w:asciiTheme="minorHAnsi" w:hAnsiTheme="minorHAnsi" w:cstheme="minorHAnsi"/>
                  <w:iCs/>
                  <w:u w:val="none"/>
                </w:rPr>
                <w:t>GR</w:t>
              </w:r>
            </w:hyperlink>
            <w:r w:rsidRPr="00606888">
              <w:rPr>
                <w:rFonts w:asciiTheme="minorHAnsi" w:hAnsiTheme="minorHAnsi" w:cstheme="minorHAnsi"/>
                <w:iCs/>
              </w:rPr>
              <w:t xml:space="preserve"> 6.</w:t>
            </w:r>
            <w:r w:rsidRPr="003A4D5D">
              <w:rPr>
                <w:rFonts w:asciiTheme="minorHAnsi" w:hAnsiTheme="minorHAnsi" w:cstheme="minorHAnsi"/>
                <w:iCs/>
              </w:rPr>
              <w:t>1</w:t>
            </w:r>
            <w:r w:rsidR="003A4D5D" w:rsidRPr="003A4D5D">
              <w:rPr>
                <w:rFonts w:asciiTheme="minorHAnsi" w:hAnsiTheme="minorHAnsi" w:cstheme="minorHAnsi"/>
                <w:iCs/>
              </w:rPr>
              <w:t>3</w:t>
            </w:r>
            <w:r w:rsidRPr="00606888">
              <w:rPr>
                <w:rFonts w:asciiTheme="minorHAnsi" w:hAnsiTheme="minorHAnsi" w:cstheme="minorHAnsi"/>
                <w:iCs/>
              </w:rPr>
              <w:t>)</w:t>
            </w:r>
          </w:p>
        </w:tc>
        <w:tc>
          <w:tcPr>
            <w:tcW w:w="2835" w:type="dxa"/>
          </w:tcPr>
          <w:p w14:paraId="053AC1EC" w14:textId="2E71D9BE" w:rsidR="006865F5" w:rsidRPr="007D5BE4" w:rsidRDefault="006865F5" w:rsidP="006865F5">
            <w:pPr>
              <w:spacing w:before="120" w:after="120"/>
              <w:rPr>
                <w:rFonts w:asciiTheme="minorHAnsi" w:hAnsiTheme="minorHAnsi" w:cstheme="minorHAnsi"/>
              </w:rPr>
            </w:pPr>
            <w:r w:rsidRPr="007D5BE4">
              <w:rPr>
                <w:rFonts w:asciiTheme="minorHAnsi" w:hAnsiTheme="minorHAnsi" w:cstheme="minorHAnsi"/>
              </w:rPr>
              <w:t>Issued to subject staff</w:t>
            </w:r>
          </w:p>
        </w:tc>
      </w:tr>
      <w:tr w:rsidR="006865F5" w:rsidRPr="00606888" w14:paraId="2E2AB122" w14:textId="77777777" w:rsidTr="00980185">
        <w:trPr>
          <w:trHeight w:val="627"/>
        </w:trPr>
        <w:tc>
          <w:tcPr>
            <w:tcW w:w="2943" w:type="dxa"/>
            <w:shd w:val="clear" w:color="auto" w:fill="F2F2F2" w:themeFill="background1" w:themeFillShade="F2"/>
          </w:tcPr>
          <w:p w14:paraId="16C6F547"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Exam room checklists</w:t>
            </w:r>
          </w:p>
        </w:tc>
        <w:tc>
          <w:tcPr>
            <w:tcW w:w="4423" w:type="dxa"/>
          </w:tcPr>
          <w:p w14:paraId="69BC61DB" w14:textId="46F6062E" w:rsidR="006865F5" w:rsidRPr="00606888" w:rsidRDefault="006865F5" w:rsidP="006865F5">
            <w:pPr>
              <w:spacing w:before="120" w:after="120"/>
              <w:rPr>
                <w:rFonts w:asciiTheme="minorHAnsi" w:hAnsiTheme="minorHAnsi" w:cstheme="minorHAnsi"/>
                <w:color w:val="7F7F7F" w:themeColor="text1" w:themeTint="80"/>
              </w:rPr>
            </w:pPr>
            <w:r w:rsidRPr="00606888">
              <w:rPr>
                <w:rFonts w:asciiTheme="minorHAnsi" w:hAnsiTheme="minorHAnsi" w:cstheme="minorHAnsi"/>
              </w:rPr>
              <w:t>Checklists confirming exam room conditions and invigilation arrangements for each exam session.</w:t>
            </w:r>
          </w:p>
        </w:tc>
        <w:tc>
          <w:tcPr>
            <w:tcW w:w="4820" w:type="dxa"/>
          </w:tcPr>
          <w:p w14:paraId="3F90BE0E" w14:textId="198D1BA5" w:rsidR="006865F5" w:rsidRPr="00606888" w:rsidRDefault="006865F5" w:rsidP="006865F5">
            <w:pPr>
              <w:spacing w:before="120" w:after="120"/>
              <w:rPr>
                <w:rFonts w:asciiTheme="minorHAnsi" w:hAnsiTheme="minorHAnsi" w:cstheme="minorHAnsi"/>
              </w:rPr>
            </w:pPr>
            <w:r w:rsidRPr="007D5BE4">
              <w:rPr>
                <w:rFonts w:asciiTheme="minorHAnsi" w:hAnsiTheme="minorHAnsi" w:cstheme="minorHAnsi"/>
              </w:rPr>
              <w:t>To be retained until after the deadline for EARs or until any appeal, malpractice or other results enquiry has been completed, whichever is later.</w:t>
            </w:r>
          </w:p>
        </w:tc>
        <w:tc>
          <w:tcPr>
            <w:tcW w:w="2835" w:type="dxa"/>
          </w:tcPr>
          <w:p w14:paraId="2ED7F6FA" w14:textId="29D83062" w:rsidR="006865F5" w:rsidRPr="00606888" w:rsidRDefault="006865F5" w:rsidP="006865F5">
            <w:pPr>
              <w:spacing w:before="120" w:after="120"/>
              <w:rPr>
                <w:rFonts w:asciiTheme="minorHAnsi" w:hAnsiTheme="minorHAnsi" w:cstheme="minorHAnsi"/>
                <w:color w:val="7F7F7F" w:themeColor="text1" w:themeTint="80"/>
              </w:rPr>
            </w:pPr>
            <w:r w:rsidRPr="00606888">
              <w:rPr>
                <w:rFonts w:asciiTheme="minorHAnsi" w:hAnsiTheme="minorHAnsi" w:cstheme="minorHAnsi"/>
              </w:rPr>
              <w:t>Confidential destruction</w:t>
            </w:r>
          </w:p>
        </w:tc>
      </w:tr>
      <w:tr w:rsidR="006865F5" w:rsidRPr="00606888" w14:paraId="6833433E" w14:textId="77777777" w:rsidTr="00980185">
        <w:trPr>
          <w:trHeight w:val="627"/>
        </w:trPr>
        <w:tc>
          <w:tcPr>
            <w:tcW w:w="2943" w:type="dxa"/>
            <w:shd w:val="clear" w:color="auto" w:fill="F2F2F2" w:themeFill="background1" w:themeFillShade="F2"/>
          </w:tcPr>
          <w:p w14:paraId="36DA36CD"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Exam room incident logs </w:t>
            </w:r>
          </w:p>
        </w:tc>
        <w:tc>
          <w:tcPr>
            <w:tcW w:w="4423" w:type="dxa"/>
          </w:tcPr>
          <w:p w14:paraId="6C751AF4" w14:textId="390A0D3D"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Logs recording any incidents or irregularities in exam rooms for each exam session.</w:t>
            </w:r>
          </w:p>
        </w:tc>
        <w:tc>
          <w:tcPr>
            <w:tcW w:w="4820" w:type="dxa"/>
          </w:tcPr>
          <w:p w14:paraId="63980397" w14:textId="77777777" w:rsidR="006865F5" w:rsidRPr="00606888" w:rsidRDefault="006865F5" w:rsidP="006865F5">
            <w:pPr>
              <w:spacing w:before="120" w:after="120"/>
              <w:rPr>
                <w:rFonts w:asciiTheme="minorHAnsi" w:hAnsiTheme="minorHAnsi" w:cstheme="minorHAnsi"/>
                <w:color w:val="7F7F7F" w:themeColor="text1" w:themeTint="80"/>
              </w:rPr>
            </w:pPr>
          </w:p>
        </w:tc>
        <w:tc>
          <w:tcPr>
            <w:tcW w:w="2835" w:type="dxa"/>
          </w:tcPr>
          <w:p w14:paraId="59CEA8EC" w14:textId="2B2543AA" w:rsidR="006865F5" w:rsidRPr="00606888" w:rsidRDefault="006865F5" w:rsidP="006865F5">
            <w:pPr>
              <w:spacing w:before="120" w:after="120"/>
              <w:rPr>
                <w:rFonts w:asciiTheme="minorHAnsi" w:hAnsiTheme="minorHAnsi" w:cstheme="minorHAnsi"/>
                <w:color w:val="7F7F7F" w:themeColor="text1" w:themeTint="80"/>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006865F5" w:rsidRPr="00606888" w14:paraId="36D3752C" w14:textId="77777777" w:rsidTr="00980185">
        <w:tc>
          <w:tcPr>
            <w:tcW w:w="2943" w:type="dxa"/>
            <w:shd w:val="clear" w:color="auto" w:fill="F2F2F2" w:themeFill="background1" w:themeFillShade="F2"/>
          </w:tcPr>
          <w:p w14:paraId="11A795BE"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Exam stationery</w:t>
            </w:r>
          </w:p>
        </w:tc>
        <w:tc>
          <w:tcPr>
            <w:tcW w:w="4423" w:type="dxa"/>
          </w:tcPr>
          <w:p w14:paraId="652842EF" w14:textId="0354A4BC" w:rsidR="006865F5" w:rsidRPr="00606888" w:rsidRDefault="006865F5" w:rsidP="006865F5">
            <w:pPr>
              <w:pStyle w:val="Default"/>
              <w:spacing w:before="120" w:after="120"/>
              <w:rPr>
                <w:rFonts w:asciiTheme="minorHAnsi" w:hAnsiTheme="minorHAnsi" w:cstheme="minorHAnsi"/>
                <w:sz w:val="22"/>
                <w:szCs w:val="22"/>
              </w:rPr>
            </w:pPr>
            <w:r w:rsidRPr="00606888">
              <w:rPr>
                <w:rFonts w:asciiTheme="minorHAnsi" w:hAnsiTheme="minorHAnsi" w:cstheme="minorHAnsi"/>
                <w:sz w:val="22"/>
                <w:szCs w:val="22"/>
              </w:rPr>
              <w:t xml:space="preserve">Awarding body </w:t>
            </w:r>
            <w:proofErr w:type="gramStart"/>
            <w:r w:rsidRPr="00606888">
              <w:rPr>
                <w:rFonts w:asciiTheme="minorHAnsi" w:hAnsiTheme="minorHAnsi" w:cstheme="minorHAnsi"/>
                <w:sz w:val="22"/>
                <w:szCs w:val="22"/>
              </w:rPr>
              <w:t>exam  stationery</w:t>
            </w:r>
            <w:proofErr w:type="gramEnd"/>
            <w:r w:rsidRPr="00606888">
              <w:rPr>
                <w:rFonts w:asciiTheme="minorHAnsi" w:hAnsiTheme="minorHAnsi" w:cstheme="minorHAnsi"/>
                <w:sz w:val="22"/>
                <w:szCs w:val="22"/>
              </w:rPr>
              <w:t xml:space="preserve"> provided solely for the purpose of external exams.</w:t>
            </w:r>
          </w:p>
        </w:tc>
        <w:tc>
          <w:tcPr>
            <w:tcW w:w="4820" w:type="dxa"/>
          </w:tcPr>
          <w:p w14:paraId="196893CB" w14:textId="59C11F2A" w:rsidR="006865F5" w:rsidRPr="00606888" w:rsidRDefault="006865F5" w:rsidP="006865F5">
            <w:pPr>
              <w:spacing w:before="120" w:after="120"/>
              <w:jc w:val="both"/>
              <w:rPr>
                <w:rFonts w:asciiTheme="minorHAnsi" w:hAnsiTheme="minorHAnsi" w:cstheme="minorHAnsi"/>
                <w:i/>
              </w:rPr>
            </w:pPr>
            <w:r w:rsidRPr="00606888">
              <w:rPr>
                <w:rFonts w:asciiTheme="minorHAnsi" w:hAnsiTheme="minorHAnsi" w:cstheme="minorHAnsi"/>
                <w:iCs/>
              </w:rPr>
              <w:t xml:space="preserve">…return unused stationery to the secure storage facility or secure room until needed for a future examination. Surplus stationery must not be used for internal school tests, mock </w:t>
            </w:r>
            <w:proofErr w:type="gramStart"/>
            <w:r w:rsidRPr="00606888">
              <w:rPr>
                <w:rFonts w:asciiTheme="minorHAnsi" w:hAnsiTheme="minorHAnsi" w:cstheme="minorHAnsi"/>
                <w:iCs/>
              </w:rPr>
              <w:t>examinations</w:t>
            </w:r>
            <w:proofErr w:type="gramEnd"/>
            <w:r w:rsidRPr="00606888">
              <w:rPr>
                <w:rFonts w:asciiTheme="minorHAnsi" w:hAnsiTheme="minorHAnsi" w:cstheme="minorHAnsi"/>
                <w:iCs/>
              </w:rPr>
              <w:t xml:space="preserve"> and non-examination assessments… destroy confidentially any out-of-date stationery. (</w:t>
            </w:r>
            <w:r w:rsidRPr="00606888">
              <w:rPr>
                <w:rFonts w:asciiTheme="minorHAnsi" w:hAnsiTheme="minorHAnsi" w:cstheme="minorHAnsi"/>
              </w:rPr>
              <w:t xml:space="preserve">Reference </w:t>
            </w:r>
            <w:hyperlink r:id="rId21" w:history="1">
              <w:r w:rsidRPr="00606888">
                <w:rPr>
                  <w:rStyle w:val="Hyperlink"/>
                  <w:rFonts w:asciiTheme="minorHAnsi" w:hAnsiTheme="minorHAnsi" w:cstheme="minorHAnsi"/>
                  <w:u w:val="none"/>
                </w:rPr>
                <w:t>ICE</w:t>
              </w:r>
            </w:hyperlink>
            <w:r w:rsidRPr="00606888">
              <w:rPr>
                <w:rFonts w:asciiTheme="minorHAnsi" w:hAnsiTheme="minorHAnsi" w:cstheme="minorHAnsi"/>
              </w:rPr>
              <w:t xml:space="preserve"> 30)</w:t>
            </w:r>
          </w:p>
        </w:tc>
        <w:tc>
          <w:tcPr>
            <w:tcW w:w="2835" w:type="dxa"/>
          </w:tcPr>
          <w:p w14:paraId="5BFA9282" w14:textId="18943353"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Confidential destruction</w:t>
            </w:r>
          </w:p>
        </w:tc>
      </w:tr>
      <w:tr w:rsidR="006865F5" w:rsidRPr="00606888" w14:paraId="35408D4B" w14:textId="77777777" w:rsidTr="00980185">
        <w:tc>
          <w:tcPr>
            <w:tcW w:w="2943" w:type="dxa"/>
            <w:shd w:val="clear" w:color="auto" w:fill="F2F2F2" w:themeFill="background1" w:themeFillShade="F2"/>
          </w:tcPr>
          <w:p w14:paraId="6942DAB2"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Examiner reports</w:t>
            </w:r>
          </w:p>
        </w:tc>
        <w:tc>
          <w:tcPr>
            <w:tcW w:w="4423" w:type="dxa"/>
          </w:tcPr>
          <w:p w14:paraId="44CCC3F8" w14:textId="77777777" w:rsidR="006865F5" w:rsidRPr="007D5BE4" w:rsidRDefault="006865F5" w:rsidP="006865F5">
            <w:pPr>
              <w:spacing w:before="120" w:after="120"/>
              <w:rPr>
                <w:rFonts w:asciiTheme="minorHAnsi" w:hAnsiTheme="minorHAnsi" w:cstheme="minorHAnsi"/>
              </w:rPr>
            </w:pPr>
            <w:r w:rsidRPr="007D5BE4">
              <w:rPr>
                <w:rFonts w:asciiTheme="minorHAnsi" w:hAnsiTheme="minorHAnsi" w:cstheme="minorHAnsi"/>
              </w:rPr>
              <w:t xml:space="preserve"> </w:t>
            </w:r>
          </w:p>
        </w:tc>
        <w:tc>
          <w:tcPr>
            <w:tcW w:w="4820" w:type="dxa"/>
          </w:tcPr>
          <w:p w14:paraId="7E86CABF" w14:textId="3E8DBD7F" w:rsidR="006865F5" w:rsidRPr="007D5BE4" w:rsidRDefault="006865F5" w:rsidP="006865F5">
            <w:pPr>
              <w:spacing w:before="120" w:after="120"/>
              <w:rPr>
                <w:rFonts w:asciiTheme="minorHAnsi" w:hAnsiTheme="minorHAnsi" w:cstheme="minorHAnsi"/>
                <w:b/>
              </w:rPr>
            </w:pPr>
            <w:r w:rsidRPr="007D5BE4">
              <w:rPr>
                <w:rFonts w:asciiTheme="minorHAnsi" w:hAnsiTheme="minorHAnsi" w:cstheme="minorHAnsi"/>
              </w:rPr>
              <w:t>(Where/if provided) To be immediately provided to head of department as records owner.</w:t>
            </w:r>
          </w:p>
        </w:tc>
        <w:tc>
          <w:tcPr>
            <w:tcW w:w="2835" w:type="dxa"/>
          </w:tcPr>
          <w:p w14:paraId="141CF06F" w14:textId="77777777" w:rsidR="006865F5" w:rsidRPr="00606888" w:rsidRDefault="006865F5" w:rsidP="006865F5">
            <w:pPr>
              <w:spacing w:before="120" w:after="120"/>
              <w:rPr>
                <w:rFonts w:asciiTheme="minorHAnsi" w:hAnsiTheme="minorHAnsi" w:cstheme="minorHAnsi"/>
                <w:b/>
              </w:rPr>
            </w:pPr>
          </w:p>
        </w:tc>
      </w:tr>
      <w:tr w:rsidR="006865F5" w:rsidRPr="00606888" w14:paraId="52A28282" w14:textId="77777777" w:rsidTr="00980185">
        <w:tc>
          <w:tcPr>
            <w:tcW w:w="2943" w:type="dxa"/>
            <w:shd w:val="clear" w:color="auto" w:fill="F2F2F2" w:themeFill="background1" w:themeFillShade="F2"/>
          </w:tcPr>
          <w:p w14:paraId="08794E37"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Finance information</w:t>
            </w:r>
          </w:p>
        </w:tc>
        <w:tc>
          <w:tcPr>
            <w:tcW w:w="4423" w:type="dxa"/>
          </w:tcPr>
          <w:p w14:paraId="30BA50E6" w14:textId="77777777" w:rsidR="006865F5" w:rsidRPr="007D5BE4" w:rsidRDefault="006865F5" w:rsidP="006865F5">
            <w:pPr>
              <w:spacing w:before="120" w:after="120"/>
              <w:rPr>
                <w:rFonts w:asciiTheme="minorHAnsi" w:hAnsiTheme="minorHAnsi" w:cstheme="minorHAnsi"/>
                <w:b/>
              </w:rPr>
            </w:pPr>
            <w:r w:rsidRPr="007D5BE4">
              <w:rPr>
                <w:rFonts w:asciiTheme="minorHAnsi" w:hAnsiTheme="minorHAnsi" w:cstheme="minorHAnsi"/>
              </w:rPr>
              <w:t>Copy invoices for exams-related fees.</w:t>
            </w:r>
          </w:p>
        </w:tc>
        <w:tc>
          <w:tcPr>
            <w:tcW w:w="4820" w:type="dxa"/>
          </w:tcPr>
          <w:p w14:paraId="76BE54E1" w14:textId="77777777" w:rsidR="006865F5" w:rsidRPr="007D5BE4" w:rsidRDefault="006865F5" w:rsidP="006865F5">
            <w:pPr>
              <w:spacing w:before="120" w:after="120"/>
              <w:rPr>
                <w:rFonts w:asciiTheme="minorHAnsi" w:hAnsiTheme="minorHAnsi" w:cstheme="minorHAnsi"/>
                <w:b/>
              </w:rPr>
            </w:pPr>
            <w:r w:rsidRPr="007D5BE4">
              <w:rPr>
                <w:rFonts w:asciiTheme="minorHAnsi" w:hAnsiTheme="minorHAnsi" w:cstheme="minorHAnsi"/>
              </w:rPr>
              <w:t>To be returned to Finance department as records owner at the end of the academic year.</w:t>
            </w:r>
          </w:p>
        </w:tc>
        <w:tc>
          <w:tcPr>
            <w:tcW w:w="2835" w:type="dxa"/>
          </w:tcPr>
          <w:p w14:paraId="7ECB26F5" w14:textId="77777777" w:rsidR="006865F5" w:rsidRPr="00606888" w:rsidRDefault="006865F5" w:rsidP="006865F5">
            <w:pPr>
              <w:spacing w:before="120" w:after="120"/>
              <w:rPr>
                <w:rFonts w:asciiTheme="minorHAnsi" w:hAnsiTheme="minorHAnsi" w:cstheme="minorHAnsi"/>
                <w:b/>
              </w:rPr>
            </w:pPr>
          </w:p>
        </w:tc>
      </w:tr>
      <w:tr w:rsidR="006865F5" w:rsidRPr="00606888" w14:paraId="0EE9A1D0" w14:textId="77777777" w:rsidTr="00980185">
        <w:tc>
          <w:tcPr>
            <w:tcW w:w="2943" w:type="dxa"/>
            <w:shd w:val="clear" w:color="auto" w:fill="F2F2F2" w:themeFill="background1" w:themeFillShade="F2"/>
          </w:tcPr>
          <w:p w14:paraId="3F7598A8"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Invigilation arrangements</w:t>
            </w:r>
          </w:p>
        </w:tc>
        <w:tc>
          <w:tcPr>
            <w:tcW w:w="4423" w:type="dxa"/>
          </w:tcPr>
          <w:p w14:paraId="1D6E404C" w14:textId="77777777"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 xml:space="preserve">See </w:t>
            </w:r>
            <w:r w:rsidRPr="00606888">
              <w:rPr>
                <w:rFonts w:asciiTheme="minorHAnsi" w:hAnsiTheme="minorHAnsi" w:cstheme="minorHAnsi"/>
                <w:i/>
              </w:rPr>
              <w:t>Exam room checklists</w:t>
            </w:r>
          </w:p>
        </w:tc>
        <w:tc>
          <w:tcPr>
            <w:tcW w:w="4820" w:type="dxa"/>
          </w:tcPr>
          <w:p w14:paraId="29A5603A" w14:textId="77777777" w:rsidR="006865F5" w:rsidRPr="00606888" w:rsidRDefault="006865F5" w:rsidP="006865F5">
            <w:pPr>
              <w:spacing w:before="120" w:after="120"/>
              <w:rPr>
                <w:rFonts w:asciiTheme="minorHAnsi" w:hAnsiTheme="minorHAnsi" w:cstheme="minorHAnsi"/>
                <w:color w:val="7F7F7F" w:themeColor="text1" w:themeTint="80"/>
              </w:rPr>
            </w:pPr>
          </w:p>
        </w:tc>
        <w:tc>
          <w:tcPr>
            <w:tcW w:w="2835" w:type="dxa"/>
          </w:tcPr>
          <w:p w14:paraId="486968E3" w14:textId="77777777" w:rsidR="006865F5" w:rsidRPr="00606888" w:rsidRDefault="006865F5" w:rsidP="006865F5">
            <w:pPr>
              <w:spacing w:before="120" w:after="120"/>
              <w:rPr>
                <w:rFonts w:asciiTheme="minorHAnsi" w:hAnsiTheme="minorHAnsi" w:cstheme="minorHAnsi"/>
                <w:b/>
              </w:rPr>
            </w:pPr>
          </w:p>
        </w:tc>
      </w:tr>
      <w:tr w:rsidR="006865F5" w:rsidRPr="00606888" w14:paraId="5108DC62" w14:textId="77777777" w:rsidTr="00980185">
        <w:tc>
          <w:tcPr>
            <w:tcW w:w="2943" w:type="dxa"/>
            <w:shd w:val="clear" w:color="auto" w:fill="F2F2F2" w:themeFill="background1" w:themeFillShade="F2"/>
          </w:tcPr>
          <w:p w14:paraId="366DBAC9" w14:textId="641BEB30"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Invigilator and facilitator training records</w:t>
            </w:r>
          </w:p>
        </w:tc>
        <w:tc>
          <w:tcPr>
            <w:tcW w:w="4423" w:type="dxa"/>
          </w:tcPr>
          <w:p w14:paraId="2AA37D00" w14:textId="77777777" w:rsidR="006865F5" w:rsidRPr="00606888" w:rsidRDefault="006865F5" w:rsidP="006865F5">
            <w:pPr>
              <w:pStyle w:val="NormalWeb"/>
              <w:rPr>
                <w:rFonts w:asciiTheme="minorHAnsi" w:hAnsiTheme="minorHAnsi" w:cstheme="minorHAnsi"/>
                <w:color w:val="7F7F7F" w:themeColor="text1" w:themeTint="80"/>
                <w:szCs w:val="22"/>
              </w:rPr>
            </w:pPr>
          </w:p>
        </w:tc>
        <w:tc>
          <w:tcPr>
            <w:tcW w:w="4820" w:type="dxa"/>
          </w:tcPr>
          <w:p w14:paraId="5CFF2384" w14:textId="120F7C97" w:rsidR="006865F5" w:rsidRPr="00606888" w:rsidRDefault="006865F5" w:rsidP="006865F5">
            <w:pPr>
              <w:spacing w:before="120" w:after="120"/>
              <w:jc w:val="both"/>
              <w:rPr>
                <w:rFonts w:asciiTheme="minorHAnsi" w:hAnsiTheme="minorHAnsi" w:cstheme="minorHAnsi"/>
                <w:iCs/>
              </w:rPr>
            </w:pPr>
            <w:r w:rsidRPr="00606888">
              <w:rPr>
                <w:rFonts w:asciiTheme="minorHAnsi" w:hAnsiTheme="minorHAnsi" w:cstheme="minorHAnsi"/>
                <w:iCs/>
              </w:rPr>
              <w:t xml:space="preserve">A record of the content of the training given to invigilators </w:t>
            </w:r>
            <w:r w:rsidRPr="00606888">
              <w:rPr>
                <w:rFonts w:asciiTheme="minorHAnsi" w:hAnsiTheme="minorHAnsi" w:cstheme="minorHAnsi"/>
                <w:iCs/>
                <w:highlight w:val="cyan"/>
              </w:rPr>
              <w:t>and those facilitating an access arrangement for a candidate under examination conditions</w:t>
            </w:r>
            <w:r w:rsidRPr="00606888">
              <w:rPr>
                <w:rFonts w:asciiTheme="minorHAnsi" w:hAnsiTheme="minorHAnsi" w:cstheme="minorHAnsi"/>
                <w:iCs/>
              </w:rPr>
              <w:t xml:space="preserve"> must be available for inspection and retained on file until the deadline for reviews of marking has passed or until any appeal, malpractice or other results enquiry has been completed, whichever is later. (Reference </w:t>
            </w:r>
            <w:hyperlink r:id="rId22" w:history="1">
              <w:r w:rsidRPr="00606888">
                <w:rPr>
                  <w:rStyle w:val="Hyperlink"/>
                  <w:rFonts w:asciiTheme="minorHAnsi" w:hAnsiTheme="minorHAnsi" w:cstheme="minorHAnsi"/>
                  <w:iCs/>
                  <w:u w:val="none"/>
                </w:rPr>
                <w:t>ICE</w:t>
              </w:r>
            </w:hyperlink>
            <w:r w:rsidRPr="00606888">
              <w:rPr>
                <w:rFonts w:asciiTheme="minorHAnsi" w:hAnsiTheme="minorHAnsi" w:cstheme="minorHAnsi"/>
                <w:iCs/>
              </w:rPr>
              <w:t xml:space="preserve"> 12)</w:t>
            </w:r>
          </w:p>
        </w:tc>
        <w:tc>
          <w:tcPr>
            <w:tcW w:w="2835" w:type="dxa"/>
          </w:tcPr>
          <w:p w14:paraId="430279D6" w14:textId="77777777" w:rsidR="006865F5" w:rsidRPr="00606888" w:rsidRDefault="006865F5" w:rsidP="006865F5">
            <w:pPr>
              <w:spacing w:before="120" w:after="120"/>
              <w:rPr>
                <w:rFonts w:asciiTheme="minorHAnsi" w:hAnsiTheme="minorHAnsi" w:cstheme="minorHAnsi"/>
                <w:b/>
              </w:rPr>
            </w:pPr>
          </w:p>
        </w:tc>
      </w:tr>
      <w:tr w:rsidR="006865F5" w:rsidRPr="00606888" w14:paraId="081FDCB7" w14:textId="77777777" w:rsidTr="00980185">
        <w:tc>
          <w:tcPr>
            <w:tcW w:w="2943" w:type="dxa"/>
            <w:shd w:val="clear" w:color="auto" w:fill="F2F2F2" w:themeFill="background1" w:themeFillShade="F2"/>
          </w:tcPr>
          <w:p w14:paraId="2D6C9C99"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Moderator reports</w:t>
            </w:r>
          </w:p>
        </w:tc>
        <w:tc>
          <w:tcPr>
            <w:tcW w:w="4423" w:type="dxa"/>
          </w:tcPr>
          <w:p w14:paraId="3AC0736C" w14:textId="77777777"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 xml:space="preserve"> </w:t>
            </w:r>
          </w:p>
        </w:tc>
        <w:tc>
          <w:tcPr>
            <w:tcW w:w="4820" w:type="dxa"/>
          </w:tcPr>
          <w:p w14:paraId="0418C7E9" w14:textId="23B133A5" w:rsidR="006865F5" w:rsidRPr="007D5BE4" w:rsidRDefault="006865F5" w:rsidP="006865F5">
            <w:pPr>
              <w:spacing w:before="120" w:after="120"/>
              <w:rPr>
                <w:rFonts w:asciiTheme="minorHAnsi" w:hAnsiTheme="minorHAnsi" w:cstheme="minorHAnsi"/>
                <w:b/>
              </w:rPr>
            </w:pPr>
            <w:r w:rsidRPr="007D5BE4">
              <w:rPr>
                <w:rFonts w:asciiTheme="minorHAnsi" w:hAnsiTheme="minorHAnsi" w:cstheme="minorHAnsi"/>
              </w:rPr>
              <w:t>(Where printed from electronic copy) To be immediately provided to head of department as records owner.</w:t>
            </w:r>
          </w:p>
        </w:tc>
        <w:tc>
          <w:tcPr>
            <w:tcW w:w="2835" w:type="dxa"/>
          </w:tcPr>
          <w:p w14:paraId="45B9E8AC" w14:textId="77777777" w:rsidR="006865F5" w:rsidRPr="00606888" w:rsidRDefault="006865F5" w:rsidP="006865F5">
            <w:pPr>
              <w:spacing w:before="120" w:after="120"/>
              <w:rPr>
                <w:rFonts w:asciiTheme="minorHAnsi" w:hAnsiTheme="minorHAnsi" w:cstheme="minorHAnsi"/>
                <w:b/>
              </w:rPr>
            </w:pPr>
          </w:p>
        </w:tc>
      </w:tr>
      <w:tr w:rsidR="006865F5" w:rsidRPr="00606888" w14:paraId="43738F70" w14:textId="77777777" w:rsidTr="00980185">
        <w:tc>
          <w:tcPr>
            <w:tcW w:w="2943" w:type="dxa"/>
            <w:shd w:val="clear" w:color="auto" w:fill="F2F2F2" w:themeFill="background1" w:themeFillShade="F2"/>
          </w:tcPr>
          <w:p w14:paraId="343ADAA4" w14:textId="55A014EF"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Moderation returns logs</w:t>
            </w:r>
          </w:p>
        </w:tc>
        <w:tc>
          <w:tcPr>
            <w:tcW w:w="4423" w:type="dxa"/>
          </w:tcPr>
          <w:p w14:paraId="50E29321" w14:textId="61F0EE08" w:rsidR="006865F5" w:rsidRPr="00606888" w:rsidRDefault="006865F5" w:rsidP="006865F5">
            <w:pPr>
              <w:autoSpaceDE w:val="0"/>
              <w:autoSpaceDN w:val="0"/>
              <w:adjustRightInd w:val="0"/>
              <w:spacing w:before="120" w:after="120"/>
              <w:rPr>
                <w:rFonts w:asciiTheme="minorHAnsi" w:hAnsiTheme="minorHAnsi" w:cstheme="minorHAnsi"/>
              </w:rPr>
            </w:pPr>
            <w:r w:rsidRPr="00606888">
              <w:rPr>
                <w:rFonts w:asciiTheme="minorHAnsi" w:hAnsiTheme="minorHAnsi" w:cstheme="minorHAnsi"/>
              </w:rPr>
              <w:t>Logs recording the return of candidates’ work to the centre by the awarding body at the end of the moderation period</w:t>
            </w:r>
          </w:p>
        </w:tc>
        <w:tc>
          <w:tcPr>
            <w:tcW w:w="4820" w:type="dxa"/>
          </w:tcPr>
          <w:p w14:paraId="1F3332C1" w14:textId="77777777" w:rsidR="006865F5" w:rsidRPr="00606888" w:rsidRDefault="006865F5" w:rsidP="006865F5">
            <w:pPr>
              <w:spacing w:before="120" w:after="120"/>
              <w:rPr>
                <w:rFonts w:asciiTheme="minorHAnsi" w:hAnsiTheme="minorHAnsi" w:cstheme="minorHAnsi"/>
              </w:rPr>
            </w:pPr>
          </w:p>
        </w:tc>
        <w:tc>
          <w:tcPr>
            <w:tcW w:w="2835" w:type="dxa"/>
          </w:tcPr>
          <w:p w14:paraId="0A2EE0D2" w14:textId="77777777" w:rsidR="006865F5" w:rsidRPr="00606888" w:rsidRDefault="006865F5" w:rsidP="006865F5">
            <w:pPr>
              <w:spacing w:before="120" w:after="120"/>
              <w:rPr>
                <w:rFonts w:asciiTheme="minorHAnsi" w:hAnsiTheme="minorHAnsi" w:cstheme="minorHAnsi"/>
                <w:b/>
              </w:rPr>
            </w:pPr>
          </w:p>
        </w:tc>
      </w:tr>
      <w:tr w:rsidR="006865F5" w:rsidRPr="00606888" w14:paraId="77055B37" w14:textId="77777777" w:rsidTr="00980185">
        <w:tc>
          <w:tcPr>
            <w:tcW w:w="2943" w:type="dxa"/>
            <w:shd w:val="clear" w:color="auto" w:fill="F2F2F2" w:themeFill="background1" w:themeFillShade="F2"/>
          </w:tcPr>
          <w:p w14:paraId="4962FDDF"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Overnight supervision information</w:t>
            </w:r>
          </w:p>
        </w:tc>
        <w:tc>
          <w:tcPr>
            <w:tcW w:w="4423" w:type="dxa"/>
          </w:tcPr>
          <w:p w14:paraId="4634EA8B" w14:textId="09B8B3C7" w:rsidR="006865F5" w:rsidRPr="007D5BE4" w:rsidRDefault="006865F5" w:rsidP="006865F5">
            <w:pPr>
              <w:pStyle w:val="NormalWeb"/>
              <w:spacing w:before="120" w:beforeAutospacing="0" w:after="120" w:afterAutospacing="0"/>
              <w:rPr>
                <w:rFonts w:asciiTheme="minorHAnsi" w:hAnsiTheme="minorHAnsi" w:cstheme="minorHAnsi"/>
                <w:szCs w:val="22"/>
              </w:rPr>
            </w:pPr>
            <w:r w:rsidRPr="007D5BE4">
              <w:rPr>
                <w:rFonts w:asciiTheme="minorHAnsi" w:hAnsiTheme="minorHAnsi" w:cstheme="minorHAnsi"/>
                <w:szCs w:val="22"/>
                <w:highlight w:val="cyan"/>
              </w:rPr>
              <w:t xml:space="preserve">The JCQ Overnight Supervision form is completed online using CAP. The JCQ Overnight Supervision Declaration form is downloaded from </w:t>
            </w:r>
            <w:proofErr w:type="gramStart"/>
            <w:r w:rsidRPr="007D5BE4">
              <w:rPr>
                <w:rFonts w:asciiTheme="minorHAnsi" w:hAnsiTheme="minorHAnsi" w:cstheme="minorHAnsi"/>
                <w:szCs w:val="22"/>
                <w:highlight w:val="cyan"/>
              </w:rPr>
              <w:t>CAP)for</w:t>
            </w:r>
            <w:proofErr w:type="gramEnd"/>
            <w:r w:rsidRPr="007D5BE4">
              <w:rPr>
                <w:rFonts w:asciiTheme="minorHAnsi" w:hAnsiTheme="minorHAnsi" w:cstheme="minorHAnsi"/>
                <w:szCs w:val="22"/>
                <w:highlight w:val="cyan"/>
              </w:rPr>
              <w:t xml:space="preserve"> signing by the candidate, the supervisor and the head of centre</w:t>
            </w:r>
          </w:p>
          <w:p w14:paraId="75B21FFC" w14:textId="5C829340" w:rsidR="006865F5" w:rsidRPr="007D5BE4" w:rsidRDefault="006865F5" w:rsidP="006865F5">
            <w:pPr>
              <w:autoSpaceDE w:val="0"/>
              <w:autoSpaceDN w:val="0"/>
              <w:adjustRightInd w:val="0"/>
              <w:spacing w:before="120" w:after="120"/>
              <w:rPr>
                <w:rFonts w:asciiTheme="minorHAnsi" w:hAnsiTheme="minorHAnsi" w:cstheme="minorHAnsi"/>
                <w:i/>
              </w:rPr>
            </w:pPr>
            <w:r w:rsidRPr="007D5BE4">
              <w:rPr>
                <w:rFonts w:asciiTheme="minorHAnsi" w:hAnsiTheme="minorHAnsi" w:cstheme="minorHAnsi"/>
              </w:rPr>
              <w:t>Any hard copy information relating to overnight supervision arrangements. Reports submitted online via CAP.</w:t>
            </w:r>
          </w:p>
        </w:tc>
        <w:tc>
          <w:tcPr>
            <w:tcW w:w="4820" w:type="dxa"/>
          </w:tcPr>
          <w:p w14:paraId="4D820DCB" w14:textId="53B15634" w:rsidR="006865F5" w:rsidRPr="00606888" w:rsidRDefault="006865F5" w:rsidP="006865F5">
            <w:pPr>
              <w:spacing w:before="120" w:after="120"/>
              <w:jc w:val="both"/>
              <w:rPr>
                <w:rFonts w:asciiTheme="minorHAnsi" w:hAnsiTheme="minorHAnsi" w:cstheme="minorHAnsi"/>
                <w:iCs/>
              </w:rPr>
            </w:pPr>
            <w:r w:rsidRPr="00606888">
              <w:rPr>
                <w:rFonts w:asciiTheme="minorHAnsi" w:hAnsiTheme="minorHAnsi" w:cstheme="minorHAnsi"/>
                <w:iCs/>
              </w:rPr>
              <w:t>…keep all completed forms available for inspection until the deadline for reviews of marking has passed or until any appeal, malpractice or other results enquiry has been completed, whichever is later. Forms may be stored electronically or in hard copy paper format and must not be sent to an awarding body, unless specifically requested… (Reference (</w:t>
            </w:r>
            <w:hyperlink r:id="rId23" w:history="1">
              <w:r w:rsidRPr="00606888">
                <w:rPr>
                  <w:rStyle w:val="Hyperlink"/>
                  <w:rFonts w:asciiTheme="minorHAnsi" w:hAnsiTheme="minorHAnsi" w:cstheme="minorHAnsi"/>
                  <w:iCs/>
                  <w:u w:val="none"/>
                </w:rPr>
                <w:t>ICE</w:t>
              </w:r>
            </w:hyperlink>
            <w:r w:rsidRPr="00606888">
              <w:rPr>
                <w:rFonts w:asciiTheme="minorHAnsi" w:hAnsiTheme="minorHAnsi" w:cstheme="minorHAnsi"/>
                <w:iCs/>
              </w:rPr>
              <w:t xml:space="preserve"> 8)</w:t>
            </w:r>
          </w:p>
        </w:tc>
        <w:tc>
          <w:tcPr>
            <w:tcW w:w="2835" w:type="dxa"/>
          </w:tcPr>
          <w:p w14:paraId="1157F958" w14:textId="5D787EEE" w:rsidR="006865F5" w:rsidRPr="00606888" w:rsidRDefault="006865F5" w:rsidP="006865F5">
            <w:pPr>
              <w:pStyle w:val="NormalWeb"/>
              <w:rPr>
                <w:rFonts w:asciiTheme="minorHAnsi" w:hAnsiTheme="minorHAnsi" w:cstheme="minorHAnsi"/>
                <w:b/>
                <w:szCs w:val="22"/>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006865F5" w:rsidRPr="00606888" w14:paraId="6055DDD1" w14:textId="77777777" w:rsidTr="00980185">
        <w:tc>
          <w:tcPr>
            <w:tcW w:w="2943" w:type="dxa"/>
            <w:shd w:val="clear" w:color="auto" w:fill="F2F2F2" w:themeFill="background1" w:themeFillShade="F2"/>
          </w:tcPr>
          <w:p w14:paraId="23893A4E"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Post-results services: confirmation of candidate consent information</w:t>
            </w:r>
          </w:p>
        </w:tc>
        <w:tc>
          <w:tcPr>
            <w:tcW w:w="4423" w:type="dxa"/>
          </w:tcPr>
          <w:p w14:paraId="628E7669" w14:textId="19985BF0"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 xml:space="preserve">Hard copy or email record of required candidate consent </w:t>
            </w:r>
          </w:p>
        </w:tc>
        <w:tc>
          <w:tcPr>
            <w:tcW w:w="4820" w:type="dxa"/>
          </w:tcPr>
          <w:p w14:paraId="1EA737D7" w14:textId="6138AD73" w:rsidR="006865F5" w:rsidRPr="00606888" w:rsidRDefault="006865F5" w:rsidP="006865F5">
            <w:pPr>
              <w:spacing w:before="120" w:after="120"/>
              <w:jc w:val="both"/>
              <w:rPr>
                <w:rFonts w:asciiTheme="minorHAnsi" w:hAnsiTheme="minorHAnsi" w:cstheme="minorHAnsi"/>
                <w:iCs/>
              </w:rPr>
            </w:pPr>
            <w:r w:rsidRPr="00606888">
              <w:rPr>
                <w:rFonts w:asciiTheme="minorHAnsi" w:hAnsiTheme="minorHAnsi" w:cstheme="minorHAnsi"/>
                <w:iCs/>
              </w:rPr>
              <w:t>Consent forms or e-mails from candidates must be retained by the centre and kept for at least six months following the outcome of the clerical re-check or review of marking or any subsequent appeal.  The awarding bodies reserve the right to inspect such documentation.</w:t>
            </w:r>
          </w:p>
          <w:p w14:paraId="01260858" w14:textId="77777777"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 xml:space="preserve">This form should be retained on the centre’s files for at least six months following the outcome of the clerical re-check, review of marking or any subsequent appeal. </w:t>
            </w:r>
          </w:p>
          <w:p w14:paraId="03D28A4A" w14:textId="56D39C67" w:rsidR="006865F5" w:rsidRPr="00606888" w:rsidRDefault="006865F5" w:rsidP="006865F5">
            <w:pPr>
              <w:spacing w:before="120" w:after="120"/>
              <w:rPr>
                <w:rFonts w:asciiTheme="minorHAnsi" w:hAnsiTheme="minorHAnsi" w:cstheme="minorHAnsi"/>
                <w:color w:val="000000"/>
              </w:rPr>
            </w:pPr>
            <w:r w:rsidRPr="00606888">
              <w:rPr>
                <w:rFonts w:asciiTheme="minorHAnsi" w:hAnsiTheme="minorHAnsi" w:cstheme="minorHAnsi"/>
              </w:rPr>
              <w:t xml:space="preserve">This form should be retained on the centre’s files for at least six months. (Reference </w:t>
            </w:r>
            <w:hyperlink r:id="rId24" w:history="1">
              <w:r w:rsidRPr="00606888">
                <w:rPr>
                  <w:rStyle w:val="Hyperlink"/>
                  <w:rFonts w:asciiTheme="minorHAnsi" w:hAnsiTheme="minorHAnsi" w:cstheme="minorHAnsi"/>
                  <w:u w:val="none"/>
                </w:rPr>
                <w:t>PRS</w:t>
              </w:r>
            </w:hyperlink>
            <w:r w:rsidRPr="00606888">
              <w:rPr>
                <w:rFonts w:asciiTheme="minorHAnsi" w:hAnsiTheme="minorHAnsi" w:cstheme="minorHAnsi"/>
              </w:rPr>
              <w:t xml:space="preserve"> 4, </w:t>
            </w:r>
            <w:r w:rsidR="004120E5">
              <w:rPr>
                <w:rFonts w:asciiTheme="minorHAnsi" w:hAnsiTheme="minorHAnsi" w:cstheme="minorHAnsi"/>
              </w:rPr>
              <w:t xml:space="preserve">plus </w:t>
            </w:r>
            <w:r w:rsidRPr="00606888">
              <w:rPr>
                <w:rFonts w:asciiTheme="minorHAnsi" w:hAnsiTheme="minorHAnsi" w:cstheme="minorHAnsi"/>
              </w:rPr>
              <w:t xml:space="preserve">appendix A and </w:t>
            </w:r>
            <w:proofErr w:type="gramStart"/>
            <w:r w:rsidRPr="00606888">
              <w:rPr>
                <w:rFonts w:asciiTheme="minorHAnsi" w:hAnsiTheme="minorHAnsi" w:cstheme="minorHAnsi"/>
              </w:rPr>
              <w:t xml:space="preserve">B)   </w:t>
            </w:r>
            <w:proofErr w:type="gramEnd"/>
            <w:r w:rsidRPr="00606888">
              <w:rPr>
                <w:rFonts w:asciiTheme="minorHAnsi" w:hAnsiTheme="minorHAnsi" w:cstheme="minorHAnsi"/>
              </w:rPr>
              <w:t xml:space="preserve">   </w:t>
            </w:r>
            <w:r w:rsidRPr="00606888">
              <w:rPr>
                <w:rFonts w:asciiTheme="minorHAnsi" w:hAnsiTheme="minorHAnsi" w:cstheme="minorHAnsi"/>
                <w:color w:val="000000"/>
              </w:rPr>
              <w:t xml:space="preserve"> </w:t>
            </w:r>
          </w:p>
        </w:tc>
        <w:tc>
          <w:tcPr>
            <w:tcW w:w="2835" w:type="dxa"/>
          </w:tcPr>
          <w:p w14:paraId="3F0FE876" w14:textId="77777777" w:rsidR="006865F5" w:rsidRPr="00606888" w:rsidRDefault="006865F5" w:rsidP="006865F5">
            <w:pPr>
              <w:spacing w:before="120" w:after="120"/>
              <w:rPr>
                <w:rFonts w:asciiTheme="minorHAnsi" w:hAnsiTheme="minorHAnsi" w:cstheme="minorHAnsi"/>
                <w:b/>
              </w:rPr>
            </w:pPr>
          </w:p>
        </w:tc>
      </w:tr>
      <w:tr w:rsidR="006865F5" w:rsidRPr="00606888" w14:paraId="6003B511" w14:textId="77777777" w:rsidTr="00980185">
        <w:tc>
          <w:tcPr>
            <w:tcW w:w="2943" w:type="dxa"/>
            <w:shd w:val="clear" w:color="auto" w:fill="F2F2F2" w:themeFill="background1" w:themeFillShade="F2"/>
          </w:tcPr>
          <w:p w14:paraId="592B8ACB"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Post-results services: requests/outcome information</w:t>
            </w:r>
          </w:p>
        </w:tc>
        <w:tc>
          <w:tcPr>
            <w:tcW w:w="4423" w:type="dxa"/>
          </w:tcPr>
          <w:p w14:paraId="76786EDA" w14:textId="2779A318" w:rsidR="006865F5" w:rsidRPr="007D5BE4" w:rsidRDefault="006865F5" w:rsidP="006865F5">
            <w:pPr>
              <w:spacing w:before="120" w:after="120"/>
              <w:rPr>
                <w:rFonts w:asciiTheme="minorHAnsi" w:hAnsiTheme="minorHAnsi" w:cstheme="minorHAnsi"/>
              </w:rPr>
            </w:pPr>
            <w:r w:rsidRPr="007D5BE4">
              <w:rPr>
                <w:rFonts w:asciiTheme="minorHAnsi" w:hAnsiTheme="minorHAnsi" w:cstheme="minorHAnsi"/>
              </w:rPr>
              <w:t>Any hard copy information relating to a post-results service request (</w:t>
            </w:r>
            <w:proofErr w:type="spellStart"/>
            <w:r w:rsidRPr="007D5BE4">
              <w:rPr>
                <w:rFonts w:asciiTheme="minorHAnsi" w:hAnsiTheme="minorHAnsi" w:cstheme="minorHAnsi"/>
              </w:rPr>
              <w:t>RoRs</w:t>
            </w:r>
            <w:proofErr w:type="spellEnd"/>
            <w:r w:rsidRPr="007D5BE4">
              <w:rPr>
                <w:rFonts w:asciiTheme="minorHAnsi" w:hAnsiTheme="minorHAnsi" w:cstheme="minorHAnsi"/>
              </w:rPr>
              <w:t>, appeals, ATS) submitted to an awarding body for a candidate and outcome information from the awarding body.</w:t>
            </w:r>
          </w:p>
        </w:tc>
        <w:tc>
          <w:tcPr>
            <w:tcW w:w="4820" w:type="dxa"/>
          </w:tcPr>
          <w:p w14:paraId="05418AA0" w14:textId="77777777" w:rsidR="006865F5" w:rsidRPr="00606888" w:rsidRDefault="006865F5" w:rsidP="006865F5">
            <w:pPr>
              <w:spacing w:before="120" w:after="120"/>
              <w:rPr>
                <w:rFonts w:asciiTheme="minorHAnsi" w:hAnsiTheme="minorHAnsi" w:cstheme="minorHAnsi"/>
                <w:b/>
              </w:rPr>
            </w:pPr>
          </w:p>
        </w:tc>
        <w:tc>
          <w:tcPr>
            <w:tcW w:w="2835" w:type="dxa"/>
          </w:tcPr>
          <w:p w14:paraId="3E6FBF1E" w14:textId="77777777" w:rsidR="006865F5" w:rsidRPr="00606888" w:rsidRDefault="006865F5" w:rsidP="006865F5">
            <w:pPr>
              <w:spacing w:before="120" w:after="120"/>
              <w:rPr>
                <w:rFonts w:asciiTheme="minorHAnsi" w:hAnsiTheme="minorHAnsi" w:cstheme="minorHAnsi"/>
                <w:b/>
              </w:rPr>
            </w:pPr>
          </w:p>
        </w:tc>
      </w:tr>
      <w:tr w:rsidR="006865F5" w:rsidRPr="00606888" w14:paraId="6B2D6185" w14:textId="77777777" w:rsidTr="00980185">
        <w:tc>
          <w:tcPr>
            <w:tcW w:w="2943" w:type="dxa"/>
            <w:shd w:val="clear" w:color="auto" w:fill="F2F2F2" w:themeFill="background1" w:themeFillShade="F2"/>
          </w:tcPr>
          <w:p w14:paraId="6C3AC8C0"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Post-results services: tracking logs</w:t>
            </w:r>
          </w:p>
        </w:tc>
        <w:tc>
          <w:tcPr>
            <w:tcW w:w="4423" w:type="dxa"/>
          </w:tcPr>
          <w:p w14:paraId="26346A5C" w14:textId="5247186A" w:rsidR="006865F5" w:rsidRPr="007D5BE4" w:rsidRDefault="006865F5" w:rsidP="006865F5">
            <w:pPr>
              <w:pStyle w:val="Default"/>
              <w:spacing w:before="120" w:after="120"/>
              <w:rPr>
                <w:rFonts w:asciiTheme="minorHAnsi" w:hAnsiTheme="minorHAnsi" w:cstheme="minorHAnsi"/>
                <w:color w:val="auto"/>
                <w:sz w:val="22"/>
                <w:szCs w:val="22"/>
              </w:rPr>
            </w:pPr>
            <w:r w:rsidRPr="007D5BE4">
              <w:rPr>
                <w:rFonts w:asciiTheme="minorHAnsi" w:hAnsiTheme="minorHAnsi" w:cstheme="minorHAnsi"/>
                <w:color w:val="auto"/>
                <w:sz w:val="22"/>
                <w:szCs w:val="22"/>
              </w:rPr>
              <w:t>Logs tracking to resolution all post-results service requests submitted to awarding bodies.</w:t>
            </w:r>
          </w:p>
        </w:tc>
        <w:tc>
          <w:tcPr>
            <w:tcW w:w="4820" w:type="dxa"/>
          </w:tcPr>
          <w:p w14:paraId="43E10198" w14:textId="77777777" w:rsidR="006865F5" w:rsidRPr="00606888" w:rsidRDefault="006865F5" w:rsidP="006865F5">
            <w:pPr>
              <w:spacing w:before="120" w:after="120"/>
              <w:rPr>
                <w:rFonts w:asciiTheme="minorHAnsi" w:hAnsiTheme="minorHAnsi" w:cstheme="minorHAnsi"/>
                <w:b/>
              </w:rPr>
            </w:pPr>
          </w:p>
        </w:tc>
        <w:tc>
          <w:tcPr>
            <w:tcW w:w="2835" w:type="dxa"/>
          </w:tcPr>
          <w:p w14:paraId="2A070A93" w14:textId="77777777" w:rsidR="006865F5" w:rsidRPr="00606888" w:rsidRDefault="006865F5" w:rsidP="006865F5">
            <w:pPr>
              <w:spacing w:before="120" w:after="120"/>
              <w:rPr>
                <w:rFonts w:asciiTheme="minorHAnsi" w:hAnsiTheme="minorHAnsi" w:cstheme="minorHAnsi"/>
                <w:b/>
              </w:rPr>
            </w:pPr>
          </w:p>
        </w:tc>
      </w:tr>
      <w:tr w:rsidR="006865F5" w:rsidRPr="00606888" w14:paraId="31426182" w14:textId="77777777" w:rsidTr="00980185">
        <w:tc>
          <w:tcPr>
            <w:tcW w:w="2943" w:type="dxa"/>
            <w:shd w:val="clear" w:color="auto" w:fill="F2F2F2" w:themeFill="background1" w:themeFillShade="F2"/>
          </w:tcPr>
          <w:p w14:paraId="47032D64"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Private candidate information</w:t>
            </w:r>
          </w:p>
        </w:tc>
        <w:tc>
          <w:tcPr>
            <w:tcW w:w="4423" w:type="dxa"/>
          </w:tcPr>
          <w:p w14:paraId="5FF13BC1" w14:textId="77777777" w:rsidR="006865F5" w:rsidRPr="007D5BE4" w:rsidRDefault="006865F5" w:rsidP="006865F5">
            <w:pPr>
              <w:spacing w:before="120" w:after="120"/>
              <w:rPr>
                <w:rFonts w:asciiTheme="minorHAnsi" w:hAnsiTheme="minorHAnsi" w:cstheme="minorHAnsi"/>
              </w:rPr>
            </w:pPr>
            <w:r w:rsidRPr="007D5BE4">
              <w:rPr>
                <w:rFonts w:asciiTheme="minorHAnsi" w:hAnsiTheme="minorHAnsi" w:cstheme="minorHAnsi"/>
              </w:rPr>
              <w:t>Any hard copy information relating to private candidates’ entries.</w:t>
            </w:r>
          </w:p>
        </w:tc>
        <w:tc>
          <w:tcPr>
            <w:tcW w:w="4820" w:type="dxa"/>
          </w:tcPr>
          <w:p w14:paraId="448E4091" w14:textId="77777777" w:rsidR="006865F5" w:rsidRPr="00606888" w:rsidRDefault="006865F5" w:rsidP="006865F5">
            <w:pPr>
              <w:spacing w:before="120" w:after="120"/>
              <w:rPr>
                <w:rFonts w:asciiTheme="minorHAnsi" w:hAnsiTheme="minorHAnsi" w:cstheme="minorHAnsi"/>
                <w:b/>
              </w:rPr>
            </w:pPr>
          </w:p>
        </w:tc>
        <w:tc>
          <w:tcPr>
            <w:tcW w:w="2835" w:type="dxa"/>
          </w:tcPr>
          <w:p w14:paraId="70DCA9F3" w14:textId="77777777" w:rsidR="006865F5" w:rsidRPr="007D5BE4" w:rsidRDefault="006865F5" w:rsidP="006865F5">
            <w:pPr>
              <w:spacing w:before="120" w:after="120"/>
              <w:rPr>
                <w:rFonts w:asciiTheme="minorHAnsi" w:hAnsiTheme="minorHAnsi" w:cstheme="minorHAnsi"/>
                <w:b/>
              </w:rPr>
            </w:pPr>
            <w:r w:rsidRPr="007D5BE4">
              <w:rPr>
                <w:rFonts w:asciiTheme="minorHAnsi" w:hAnsiTheme="minorHAnsi" w:cstheme="minorHAnsi"/>
                <w:b/>
              </w:rPr>
              <w:t xml:space="preserve">Confidential disposal after 3 </w:t>
            </w:r>
          </w:p>
          <w:p w14:paraId="204FD245" w14:textId="5C70CC68" w:rsidR="006865F5" w:rsidRPr="00606888" w:rsidRDefault="006865F5" w:rsidP="006865F5">
            <w:pPr>
              <w:spacing w:before="120" w:after="120"/>
              <w:rPr>
                <w:rFonts w:asciiTheme="minorHAnsi" w:hAnsiTheme="minorHAnsi" w:cstheme="minorHAnsi"/>
                <w:b/>
              </w:rPr>
            </w:pPr>
            <w:r w:rsidRPr="007D5BE4">
              <w:rPr>
                <w:rFonts w:asciiTheme="minorHAnsi" w:hAnsiTheme="minorHAnsi" w:cstheme="minorHAnsi"/>
                <w:b/>
              </w:rPr>
              <w:t>years</w:t>
            </w:r>
          </w:p>
        </w:tc>
      </w:tr>
      <w:tr w:rsidR="006865F5" w:rsidRPr="00606888" w14:paraId="5C6F8480" w14:textId="77777777" w:rsidTr="00980185">
        <w:tc>
          <w:tcPr>
            <w:tcW w:w="2943" w:type="dxa"/>
            <w:shd w:val="clear" w:color="auto" w:fill="F2F2F2" w:themeFill="background1" w:themeFillShade="F2"/>
          </w:tcPr>
          <w:p w14:paraId="5AA373CB" w14:textId="137712B2"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Proof of postage – candidates’ work</w:t>
            </w:r>
          </w:p>
        </w:tc>
        <w:tc>
          <w:tcPr>
            <w:tcW w:w="4423" w:type="dxa"/>
          </w:tcPr>
          <w:p w14:paraId="02327809" w14:textId="77777777"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Proof of postage of sample of candidates’ work submitted to awarding body moderators.</w:t>
            </w:r>
          </w:p>
          <w:p w14:paraId="4B9E1C18" w14:textId="1E7FC421"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(Proof of postage of candidates’ scripts to awarding body examiners/markers)</w:t>
            </w:r>
          </w:p>
        </w:tc>
        <w:tc>
          <w:tcPr>
            <w:tcW w:w="4820" w:type="dxa"/>
          </w:tcPr>
          <w:p w14:paraId="0BA8AD66" w14:textId="0E29ADE1" w:rsidR="006865F5" w:rsidRPr="00606888" w:rsidRDefault="006865F5" w:rsidP="006865F5">
            <w:pPr>
              <w:spacing w:before="120" w:after="120"/>
              <w:jc w:val="both"/>
              <w:rPr>
                <w:rFonts w:asciiTheme="minorHAnsi" w:hAnsiTheme="minorHAnsi" w:cstheme="minorHAnsi"/>
                <w:i/>
              </w:rPr>
            </w:pPr>
            <w:r w:rsidRPr="00606888">
              <w:rPr>
                <w:rFonts w:asciiTheme="minorHAnsi" w:hAnsiTheme="minorHAnsi" w:cstheme="minorHAnsi"/>
                <w:iCs/>
              </w:rPr>
              <w:t xml:space="preserve">Centres not involved in the secure despatch of exam scripts service… must obtain proof of postage/despatch for each packet of scripts, which must be retained on the centre’s files until the results are published, in case of loss or damage.  (Proof of postage will provide evidence that the candidates’ scripts have left the centre. This </w:t>
            </w:r>
            <w:r w:rsidR="00BB4FAF">
              <w:rPr>
                <w:rFonts w:asciiTheme="minorHAnsi" w:hAnsiTheme="minorHAnsi" w:cstheme="minorHAnsi"/>
                <w:iCs/>
              </w:rPr>
              <w:t>will</w:t>
            </w:r>
            <w:r w:rsidRPr="00606888">
              <w:rPr>
                <w:rFonts w:asciiTheme="minorHAnsi" w:hAnsiTheme="minorHAnsi" w:cstheme="minorHAnsi"/>
                <w:iCs/>
              </w:rPr>
              <w:t xml:space="preserve"> indicate that the scripts were written at the appointed time and that, should the scripts not be received by the awarding body/examiner, then special consideration may be possible</w:t>
            </w:r>
            <w:proofErr w:type="gramStart"/>
            <w:r w:rsidRPr="00606888">
              <w:rPr>
                <w:rFonts w:asciiTheme="minorHAnsi" w:hAnsiTheme="minorHAnsi" w:cstheme="minorHAnsi"/>
                <w:iCs/>
              </w:rPr>
              <w:t>.)…</w:t>
            </w:r>
            <w:proofErr w:type="gramEnd"/>
            <w:r w:rsidRPr="00606888">
              <w:rPr>
                <w:rFonts w:asciiTheme="minorHAnsi" w:hAnsiTheme="minorHAnsi" w:cstheme="minorHAnsi"/>
                <w:iCs/>
              </w:rPr>
              <w:t xml:space="preserve"> (</w:t>
            </w:r>
            <w:r w:rsidRPr="00606888">
              <w:rPr>
                <w:rFonts w:asciiTheme="minorHAnsi" w:hAnsiTheme="minorHAnsi" w:cstheme="minorHAnsi"/>
              </w:rPr>
              <w:t xml:space="preserve">Reference </w:t>
            </w:r>
            <w:hyperlink r:id="rId25" w:history="1">
              <w:r w:rsidRPr="00606888">
                <w:rPr>
                  <w:rStyle w:val="Hyperlink"/>
                  <w:rFonts w:asciiTheme="minorHAnsi" w:hAnsiTheme="minorHAnsi" w:cstheme="minorHAnsi"/>
                  <w:u w:val="none"/>
                </w:rPr>
                <w:t>ICE</w:t>
              </w:r>
            </w:hyperlink>
            <w:r w:rsidRPr="00606888">
              <w:rPr>
                <w:rFonts w:asciiTheme="minorHAnsi" w:hAnsiTheme="minorHAnsi" w:cstheme="minorHAnsi"/>
              </w:rPr>
              <w:t xml:space="preserve"> 29)</w:t>
            </w:r>
          </w:p>
        </w:tc>
        <w:tc>
          <w:tcPr>
            <w:tcW w:w="2835" w:type="dxa"/>
          </w:tcPr>
          <w:p w14:paraId="6110CC03" w14:textId="77777777" w:rsidR="006865F5" w:rsidRPr="00606888" w:rsidRDefault="006865F5" w:rsidP="006865F5">
            <w:pPr>
              <w:spacing w:before="120" w:after="120"/>
              <w:rPr>
                <w:rFonts w:asciiTheme="minorHAnsi" w:hAnsiTheme="minorHAnsi" w:cstheme="minorHAnsi"/>
                <w:b/>
              </w:rPr>
            </w:pPr>
          </w:p>
        </w:tc>
      </w:tr>
      <w:tr w:rsidR="006865F5" w:rsidRPr="00606888" w14:paraId="14530EEA" w14:textId="77777777" w:rsidTr="00980185">
        <w:tc>
          <w:tcPr>
            <w:tcW w:w="2943" w:type="dxa"/>
            <w:shd w:val="clear" w:color="auto" w:fill="F2F2F2" w:themeFill="background1" w:themeFillShade="F2"/>
          </w:tcPr>
          <w:p w14:paraId="3D3B148B" w14:textId="66DC508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Resolving timetable clashes information</w:t>
            </w:r>
          </w:p>
        </w:tc>
        <w:tc>
          <w:tcPr>
            <w:tcW w:w="4423" w:type="dxa"/>
          </w:tcPr>
          <w:p w14:paraId="1E8FDD82" w14:textId="6F30901E" w:rsidR="006865F5" w:rsidRPr="007D5BE4" w:rsidRDefault="006865F5" w:rsidP="006865F5">
            <w:pPr>
              <w:spacing w:before="120" w:after="120"/>
              <w:rPr>
                <w:rFonts w:asciiTheme="minorHAnsi" w:hAnsiTheme="minorHAnsi" w:cstheme="minorHAnsi"/>
              </w:rPr>
            </w:pPr>
            <w:r w:rsidRPr="007D5BE4">
              <w:rPr>
                <w:rFonts w:asciiTheme="minorHAnsi" w:hAnsiTheme="minorHAnsi" w:cstheme="minorHAnsi"/>
              </w:rPr>
              <w:t>Any hard copy information relating to the resolution of a candidate’s clash of timetabled exam papers</w:t>
            </w:r>
          </w:p>
        </w:tc>
        <w:tc>
          <w:tcPr>
            <w:tcW w:w="4820" w:type="dxa"/>
          </w:tcPr>
          <w:p w14:paraId="103182DF" w14:textId="77777777" w:rsidR="006865F5" w:rsidRPr="007D5BE4" w:rsidRDefault="006865F5" w:rsidP="006865F5">
            <w:pPr>
              <w:spacing w:before="120" w:after="120"/>
              <w:rPr>
                <w:rFonts w:asciiTheme="minorHAnsi" w:hAnsiTheme="minorHAnsi" w:cstheme="minorHAnsi"/>
              </w:rPr>
            </w:pPr>
          </w:p>
        </w:tc>
        <w:tc>
          <w:tcPr>
            <w:tcW w:w="2835" w:type="dxa"/>
          </w:tcPr>
          <w:p w14:paraId="567652CB" w14:textId="2BA3D48E" w:rsidR="006865F5" w:rsidRPr="007D5BE4" w:rsidRDefault="006865F5" w:rsidP="006865F5">
            <w:pPr>
              <w:spacing w:before="120" w:after="120"/>
              <w:rPr>
                <w:rFonts w:asciiTheme="minorHAnsi" w:hAnsiTheme="minorHAnsi" w:cstheme="minorHAnsi"/>
              </w:rPr>
            </w:pPr>
            <w:r w:rsidRPr="007D5BE4">
              <w:rPr>
                <w:rFonts w:asciiTheme="minorHAnsi" w:hAnsiTheme="minorHAnsi" w:cstheme="minorHAnsi"/>
              </w:rPr>
              <w:t>Confidential disposal</w:t>
            </w:r>
          </w:p>
        </w:tc>
      </w:tr>
      <w:tr w:rsidR="006865F5" w:rsidRPr="00606888" w14:paraId="71CCAC80" w14:textId="77777777" w:rsidTr="00980185">
        <w:tc>
          <w:tcPr>
            <w:tcW w:w="2943" w:type="dxa"/>
            <w:shd w:val="clear" w:color="auto" w:fill="F2F2F2" w:themeFill="background1" w:themeFillShade="F2"/>
          </w:tcPr>
          <w:p w14:paraId="516FE054"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Results information</w:t>
            </w:r>
          </w:p>
        </w:tc>
        <w:tc>
          <w:tcPr>
            <w:tcW w:w="4423" w:type="dxa"/>
          </w:tcPr>
          <w:p w14:paraId="4BFDCEA2" w14:textId="06412F16" w:rsidR="006865F5" w:rsidRPr="007D5BE4" w:rsidRDefault="00876BDE" w:rsidP="006865F5">
            <w:pPr>
              <w:spacing w:before="120" w:after="120"/>
              <w:rPr>
                <w:rFonts w:asciiTheme="minorHAnsi" w:hAnsiTheme="minorHAnsi" w:cstheme="minorHAnsi"/>
                <w:b/>
              </w:rPr>
            </w:pPr>
            <w:r w:rsidRPr="00876BDE">
              <w:rPr>
                <w:rFonts w:asciiTheme="minorHAnsi" w:hAnsiTheme="minorHAnsi" w:cstheme="minorHAnsi"/>
              </w:rPr>
              <w:t>Broadsheets of public examination results summarising candidate final grades by subject by exam series.</w:t>
            </w:r>
          </w:p>
        </w:tc>
        <w:tc>
          <w:tcPr>
            <w:tcW w:w="4820" w:type="dxa"/>
          </w:tcPr>
          <w:p w14:paraId="3581CFD7" w14:textId="5376B534"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Records for current year plus previous 6 years to be retained as a minimum.</w:t>
            </w:r>
          </w:p>
        </w:tc>
        <w:tc>
          <w:tcPr>
            <w:tcW w:w="2835" w:type="dxa"/>
          </w:tcPr>
          <w:p w14:paraId="500F30B7" w14:textId="77777777" w:rsidR="006865F5" w:rsidRPr="00606888" w:rsidRDefault="006865F5" w:rsidP="006865F5">
            <w:pPr>
              <w:spacing w:before="120" w:after="120"/>
              <w:rPr>
                <w:rFonts w:asciiTheme="minorHAnsi" w:hAnsiTheme="minorHAnsi" w:cstheme="minorHAnsi"/>
                <w:b/>
                <w:color w:val="7F7F7F" w:themeColor="text1" w:themeTint="80"/>
              </w:rPr>
            </w:pPr>
            <w:r w:rsidRPr="00606888">
              <w:rPr>
                <w:rFonts w:asciiTheme="minorHAnsi" w:hAnsiTheme="minorHAnsi" w:cstheme="minorHAnsi"/>
                <w:color w:val="7F7F7F" w:themeColor="text1" w:themeTint="80"/>
              </w:rPr>
              <w:t xml:space="preserve"> </w:t>
            </w:r>
          </w:p>
        </w:tc>
      </w:tr>
      <w:tr w:rsidR="006865F5" w:rsidRPr="00606888" w14:paraId="3892D943" w14:textId="77777777" w:rsidTr="00980185">
        <w:tc>
          <w:tcPr>
            <w:tcW w:w="2943" w:type="dxa"/>
            <w:shd w:val="clear" w:color="auto" w:fill="F2F2F2" w:themeFill="background1" w:themeFillShade="F2"/>
          </w:tcPr>
          <w:p w14:paraId="5402AA67"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Seating plans</w:t>
            </w:r>
          </w:p>
        </w:tc>
        <w:tc>
          <w:tcPr>
            <w:tcW w:w="4423" w:type="dxa"/>
          </w:tcPr>
          <w:p w14:paraId="05500DA9" w14:textId="77777777" w:rsidR="006865F5" w:rsidRPr="00606888" w:rsidRDefault="006865F5" w:rsidP="006865F5">
            <w:pPr>
              <w:spacing w:before="120" w:after="120"/>
              <w:rPr>
                <w:rFonts w:asciiTheme="minorHAnsi" w:hAnsiTheme="minorHAnsi" w:cstheme="minorHAnsi"/>
              </w:rPr>
            </w:pPr>
            <w:r w:rsidRPr="00606888">
              <w:rPr>
                <w:rFonts w:asciiTheme="minorHAnsi" w:hAnsiTheme="minorHAnsi" w:cstheme="minorHAnsi"/>
              </w:rPr>
              <w:t>Plans showing the seating arrangements of all candidates for every exam taken.</w:t>
            </w:r>
          </w:p>
        </w:tc>
        <w:tc>
          <w:tcPr>
            <w:tcW w:w="4820" w:type="dxa"/>
          </w:tcPr>
          <w:p w14:paraId="13085A33" w14:textId="5D7C8D4C" w:rsidR="006865F5" w:rsidRPr="00606888" w:rsidRDefault="006865F5" w:rsidP="006865F5">
            <w:pPr>
              <w:spacing w:before="120" w:after="120"/>
              <w:jc w:val="both"/>
              <w:rPr>
                <w:rFonts w:asciiTheme="minorHAnsi" w:hAnsiTheme="minorHAnsi" w:cstheme="minorHAnsi"/>
                <w:iCs/>
              </w:rPr>
            </w:pPr>
            <w:r w:rsidRPr="00606888">
              <w:rPr>
                <w:rFonts w:asciiTheme="minorHAnsi" w:hAnsiTheme="minorHAnsi" w:cstheme="minorHAnsi"/>
                <w:iCs/>
              </w:rPr>
              <w:t xml:space="preserve">…keep signed records of the seating plan, the invigilation </w:t>
            </w:r>
            <w:proofErr w:type="gramStart"/>
            <w:r w:rsidRPr="00606888">
              <w:rPr>
                <w:rFonts w:asciiTheme="minorHAnsi" w:hAnsiTheme="minorHAnsi" w:cstheme="minorHAnsi"/>
                <w:iCs/>
              </w:rPr>
              <w:t>arrangements</w:t>
            </w:r>
            <w:proofErr w:type="gramEnd"/>
            <w:r w:rsidRPr="00606888">
              <w:rPr>
                <w:rFonts w:asciiTheme="minorHAnsi" w:hAnsiTheme="minorHAnsi" w:cstheme="minorHAnsi"/>
                <w:iCs/>
              </w:rPr>
              <w:t xml:space="preserve"> and the centre’s copies of the attendance registers for each examination. The awarding bodies may need to refer to these records. </w:t>
            </w:r>
            <w:r w:rsidRPr="00606888">
              <w:rPr>
                <w:rFonts w:asciiTheme="minorHAnsi" w:hAnsiTheme="minorHAnsi" w:cstheme="minorHAnsi"/>
                <w:iCs/>
                <w:highlight w:val="cyan"/>
              </w:rPr>
              <w:t>The centre</w:t>
            </w:r>
            <w:r w:rsidRPr="00606888">
              <w:rPr>
                <w:rFonts w:asciiTheme="minorHAnsi" w:hAnsiTheme="minorHAnsi" w:cstheme="minorHAnsi"/>
                <w:iCs/>
              </w:rPr>
              <w:t xml:space="preserve"> must keep them until the deadline for reviews of marking has passed or until any appeal, malpractice or other results enquiry has been completed, whichever is later... (Reference </w:t>
            </w:r>
            <w:hyperlink r:id="rId26" w:history="1">
              <w:r w:rsidRPr="00606888">
                <w:rPr>
                  <w:rStyle w:val="Hyperlink"/>
                  <w:rFonts w:asciiTheme="minorHAnsi" w:hAnsiTheme="minorHAnsi" w:cstheme="minorHAnsi"/>
                  <w:iCs/>
                  <w:color w:val="0000FF"/>
                  <w:u w:val="none"/>
                </w:rPr>
                <w:t>ICE</w:t>
              </w:r>
            </w:hyperlink>
            <w:r w:rsidRPr="00606888">
              <w:rPr>
                <w:rFonts w:asciiTheme="minorHAnsi" w:hAnsiTheme="minorHAnsi" w:cstheme="minorHAnsi"/>
                <w:iCs/>
              </w:rPr>
              <w:t xml:space="preserve"> 12)</w:t>
            </w:r>
          </w:p>
        </w:tc>
        <w:tc>
          <w:tcPr>
            <w:tcW w:w="2835" w:type="dxa"/>
          </w:tcPr>
          <w:p w14:paraId="42790A74" w14:textId="77777777" w:rsidR="006865F5" w:rsidRPr="00606888" w:rsidRDefault="006865F5" w:rsidP="006865F5">
            <w:pPr>
              <w:spacing w:before="120" w:after="120"/>
              <w:rPr>
                <w:rFonts w:asciiTheme="minorHAnsi" w:hAnsiTheme="minorHAnsi" w:cstheme="minorHAnsi"/>
                <w:b/>
                <w:color w:val="7F7F7F" w:themeColor="text1" w:themeTint="80"/>
              </w:rPr>
            </w:pPr>
          </w:p>
        </w:tc>
      </w:tr>
      <w:tr w:rsidR="006865F5" w:rsidRPr="00606888" w14:paraId="10E71FD5" w14:textId="77777777" w:rsidTr="009B6F91">
        <w:tc>
          <w:tcPr>
            <w:tcW w:w="2943" w:type="dxa"/>
            <w:shd w:val="clear" w:color="auto" w:fill="F2F2F2" w:themeFill="background1" w:themeFillShade="F2"/>
          </w:tcPr>
          <w:p w14:paraId="74A5A000"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Special consideration information</w:t>
            </w:r>
          </w:p>
        </w:tc>
        <w:tc>
          <w:tcPr>
            <w:tcW w:w="4423" w:type="dxa"/>
          </w:tcPr>
          <w:p w14:paraId="10F816D7" w14:textId="6DC311EB" w:rsidR="006865F5" w:rsidRPr="007D5BE4" w:rsidRDefault="006865F5" w:rsidP="006865F5">
            <w:pPr>
              <w:spacing w:before="120" w:after="120"/>
              <w:rPr>
                <w:rFonts w:asciiTheme="minorHAnsi" w:hAnsiTheme="minorHAnsi" w:cstheme="minorHAnsi"/>
              </w:rPr>
            </w:pPr>
            <w:r w:rsidRPr="007D5BE4">
              <w:rPr>
                <w:rFonts w:asciiTheme="minorHAnsi" w:hAnsiTheme="minorHAnsi" w:cstheme="minorHAnsi"/>
                <w:highlight w:val="cyan"/>
              </w:rPr>
              <w:t xml:space="preserve">Any hard copy information relating to a special consideration application which has been submitted to an awarding body for a candidate </w:t>
            </w:r>
            <w:proofErr w:type="gramStart"/>
            <w:r w:rsidRPr="007D5BE4">
              <w:rPr>
                <w:rFonts w:asciiTheme="minorHAnsi" w:hAnsiTheme="minorHAnsi" w:cstheme="minorHAnsi"/>
                <w:highlight w:val="cyan"/>
              </w:rPr>
              <w:t>and  signed</w:t>
            </w:r>
            <w:proofErr w:type="gramEnd"/>
            <w:r w:rsidRPr="007D5BE4">
              <w:rPr>
                <w:rFonts w:asciiTheme="minorHAnsi" w:hAnsiTheme="minorHAnsi" w:cstheme="minorHAnsi"/>
                <w:highlight w:val="cyan"/>
              </w:rPr>
              <w:t xml:space="preserve"> evidence produced by a senior leader in support of the application</w:t>
            </w:r>
            <w:r w:rsidRPr="007D5BE4">
              <w:rPr>
                <w:rFonts w:asciiTheme="minorHAnsi" w:hAnsiTheme="minorHAnsi" w:cstheme="minorHAnsi"/>
              </w:rPr>
              <w:t>.</w:t>
            </w:r>
          </w:p>
        </w:tc>
        <w:tc>
          <w:tcPr>
            <w:tcW w:w="4820" w:type="dxa"/>
            <w:vAlign w:val="center"/>
          </w:tcPr>
          <w:p w14:paraId="1A6AFC6F" w14:textId="3B9341EA" w:rsidR="006865F5" w:rsidRPr="00606888" w:rsidRDefault="006865F5" w:rsidP="006865F5">
            <w:pPr>
              <w:pStyle w:val="NormalWeb"/>
              <w:spacing w:before="120" w:beforeAutospacing="0" w:after="120" w:afterAutospacing="0"/>
              <w:jc w:val="both"/>
              <w:rPr>
                <w:rFonts w:asciiTheme="minorHAnsi" w:hAnsiTheme="minorHAnsi" w:cstheme="minorHAnsi"/>
                <w:szCs w:val="22"/>
              </w:rPr>
            </w:pPr>
            <w:r w:rsidRPr="00606888">
              <w:rPr>
                <w:rFonts w:asciiTheme="minorHAnsi" w:hAnsiTheme="minorHAnsi" w:cstheme="minorHAnsi"/>
                <w:szCs w:val="22"/>
                <w:highlight w:val="cyan"/>
              </w:rPr>
              <w:t xml:space="preserve">All applications </w:t>
            </w:r>
            <w:r w:rsidRPr="00606888">
              <w:rPr>
                <w:rFonts w:asciiTheme="minorHAnsi" w:hAnsiTheme="minorHAnsi" w:cstheme="minorHAnsi"/>
                <w:b/>
                <w:bCs/>
                <w:szCs w:val="22"/>
                <w:highlight w:val="cyan"/>
              </w:rPr>
              <w:t xml:space="preserve">must </w:t>
            </w:r>
            <w:r w:rsidRPr="00606888">
              <w:rPr>
                <w:rFonts w:asciiTheme="minorHAnsi" w:hAnsiTheme="minorHAnsi" w:cstheme="minorHAnsi"/>
                <w:szCs w:val="22"/>
                <w:highlight w:val="cyan"/>
              </w:rPr>
              <w:t xml:space="preserve">be supported by signed evidence produced by a member of the senior leadership team. </w:t>
            </w:r>
            <w:r w:rsidRPr="00606888">
              <w:rPr>
                <w:rFonts w:asciiTheme="minorHAnsi" w:hAnsiTheme="minorHAnsi" w:cstheme="minorHAnsi"/>
                <w:b/>
                <w:bCs/>
                <w:szCs w:val="22"/>
                <w:highlight w:val="cyan"/>
              </w:rPr>
              <w:t>The centre must retain this evidence until after the publication of results.</w:t>
            </w:r>
            <w:r w:rsidRPr="00606888">
              <w:rPr>
                <w:rFonts w:asciiTheme="minorHAnsi" w:hAnsiTheme="minorHAnsi" w:cstheme="minorHAnsi"/>
                <w:iCs/>
                <w:szCs w:val="22"/>
                <w:highlight w:val="cyan"/>
              </w:rPr>
              <w:t xml:space="preserve"> (Reference </w:t>
            </w:r>
            <w:hyperlink r:id="rId27" w:history="1">
              <w:r w:rsidRPr="00606888">
                <w:rPr>
                  <w:rStyle w:val="Hyperlink"/>
                  <w:rFonts w:asciiTheme="minorHAnsi" w:hAnsiTheme="minorHAnsi" w:cstheme="minorHAnsi"/>
                  <w:iCs/>
                  <w:color w:val="0000FF"/>
                  <w:szCs w:val="22"/>
                  <w:highlight w:val="cyan"/>
                  <w:u w:val="none"/>
                </w:rPr>
                <w:t>SC</w:t>
              </w:r>
            </w:hyperlink>
            <w:r w:rsidRPr="00606888">
              <w:rPr>
                <w:rFonts w:asciiTheme="minorHAnsi" w:hAnsiTheme="minorHAnsi" w:cstheme="minorHAnsi"/>
                <w:iCs/>
                <w:szCs w:val="22"/>
                <w:highlight w:val="cyan"/>
              </w:rPr>
              <w:t xml:space="preserve"> 6)</w:t>
            </w:r>
          </w:p>
        </w:tc>
        <w:tc>
          <w:tcPr>
            <w:tcW w:w="2835" w:type="dxa"/>
          </w:tcPr>
          <w:p w14:paraId="1562F895" w14:textId="05933EF1" w:rsidR="006865F5" w:rsidRPr="00606888" w:rsidRDefault="006865F5" w:rsidP="006865F5">
            <w:pPr>
              <w:spacing w:before="120" w:after="120"/>
              <w:rPr>
                <w:rFonts w:asciiTheme="minorHAnsi" w:hAnsiTheme="minorHAnsi" w:cstheme="minorHAnsi"/>
                <w:b/>
                <w:color w:val="7F7F7F" w:themeColor="text1" w:themeTint="80"/>
              </w:rPr>
            </w:pPr>
            <w:r w:rsidRPr="007D5BE4">
              <w:rPr>
                <w:rFonts w:asciiTheme="minorHAnsi" w:hAnsiTheme="minorHAnsi" w:cstheme="minorHAnsi"/>
              </w:rPr>
              <w:t>Confidential disposal</w:t>
            </w:r>
          </w:p>
        </w:tc>
      </w:tr>
      <w:tr w:rsidR="006865F5" w:rsidRPr="00606888" w14:paraId="6E16D438" w14:textId="77777777" w:rsidTr="00980185">
        <w:tc>
          <w:tcPr>
            <w:tcW w:w="2943" w:type="dxa"/>
            <w:shd w:val="clear" w:color="auto" w:fill="F2F2F2" w:themeFill="background1" w:themeFillShade="F2"/>
          </w:tcPr>
          <w:p w14:paraId="0DBCEE99"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Suspected malpractice reports/outcomes</w:t>
            </w:r>
          </w:p>
        </w:tc>
        <w:tc>
          <w:tcPr>
            <w:tcW w:w="4423" w:type="dxa"/>
          </w:tcPr>
          <w:p w14:paraId="241A0A3F" w14:textId="195EAF11" w:rsidR="006865F5" w:rsidRPr="007D5BE4" w:rsidRDefault="006865F5" w:rsidP="006865F5">
            <w:pPr>
              <w:spacing w:before="120" w:after="120"/>
              <w:rPr>
                <w:rFonts w:asciiTheme="minorHAnsi" w:hAnsiTheme="minorHAnsi" w:cstheme="minorHAnsi"/>
                <w:b/>
              </w:rPr>
            </w:pPr>
            <w:r w:rsidRPr="007D5BE4">
              <w:rPr>
                <w:rFonts w:asciiTheme="minorHAnsi" w:hAnsiTheme="minorHAnsi" w:cstheme="minorHAnsi"/>
              </w:rPr>
              <w:t>Any hard copy information relating to a suspected or actual malpractice investigation/report submitted to an awarding body and outcome information from the awarding body.</w:t>
            </w:r>
          </w:p>
        </w:tc>
        <w:tc>
          <w:tcPr>
            <w:tcW w:w="4820" w:type="dxa"/>
          </w:tcPr>
          <w:p w14:paraId="1607E23D" w14:textId="77777777" w:rsidR="006865F5" w:rsidRPr="00606888" w:rsidRDefault="006865F5" w:rsidP="006865F5">
            <w:pPr>
              <w:spacing w:before="120" w:after="120"/>
              <w:rPr>
                <w:rFonts w:asciiTheme="minorHAnsi" w:hAnsiTheme="minorHAnsi" w:cstheme="minorHAnsi"/>
                <w:b/>
              </w:rPr>
            </w:pPr>
          </w:p>
        </w:tc>
        <w:tc>
          <w:tcPr>
            <w:tcW w:w="2835" w:type="dxa"/>
          </w:tcPr>
          <w:p w14:paraId="477EFF59" w14:textId="42903CC8" w:rsidR="006865F5" w:rsidRPr="006865F5" w:rsidRDefault="006865F5" w:rsidP="006865F5">
            <w:pPr>
              <w:spacing w:before="120" w:after="120"/>
              <w:rPr>
                <w:rFonts w:asciiTheme="minorHAnsi" w:hAnsiTheme="minorHAnsi" w:cstheme="minorHAnsi"/>
                <w:bCs/>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r w:rsidR="006865F5" w:rsidRPr="00606888" w14:paraId="62B7A0C8" w14:textId="77777777" w:rsidTr="00980185">
        <w:tc>
          <w:tcPr>
            <w:tcW w:w="2943" w:type="dxa"/>
            <w:shd w:val="clear" w:color="auto" w:fill="F2F2F2" w:themeFill="background1" w:themeFillShade="F2"/>
          </w:tcPr>
          <w:p w14:paraId="7BEC39E7" w14:textId="07AC012C"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 xml:space="preserve">Transferred candidate arrangements </w:t>
            </w:r>
          </w:p>
        </w:tc>
        <w:tc>
          <w:tcPr>
            <w:tcW w:w="4423" w:type="dxa"/>
          </w:tcPr>
          <w:p w14:paraId="3076604F" w14:textId="739E77F9" w:rsidR="006865F5" w:rsidRPr="00606888" w:rsidRDefault="006865F5" w:rsidP="006865F5">
            <w:pPr>
              <w:autoSpaceDE w:val="0"/>
              <w:autoSpaceDN w:val="0"/>
              <w:adjustRightInd w:val="0"/>
              <w:spacing w:before="120" w:after="120"/>
              <w:rPr>
                <w:rFonts w:asciiTheme="minorHAnsi" w:hAnsiTheme="minorHAnsi" w:cstheme="minorHAnsi"/>
                <w:color w:val="000000"/>
              </w:rPr>
            </w:pPr>
            <w:r w:rsidRPr="00606888">
              <w:rPr>
                <w:rFonts w:asciiTheme="minorHAnsi" w:hAnsiTheme="minorHAnsi" w:cstheme="minorHAnsi"/>
                <w:color w:val="7F7F7F" w:themeColor="text1" w:themeTint="80"/>
              </w:rPr>
              <w:t>Any hard copy information relating to a transferred candidate arrangement. Applications submitted online via CAP.</w:t>
            </w:r>
          </w:p>
        </w:tc>
        <w:tc>
          <w:tcPr>
            <w:tcW w:w="4820" w:type="dxa"/>
          </w:tcPr>
          <w:p w14:paraId="4859873F" w14:textId="2E95441C" w:rsidR="006865F5" w:rsidRPr="00606888" w:rsidRDefault="006865F5" w:rsidP="006865F5">
            <w:pPr>
              <w:spacing w:before="120" w:after="120"/>
              <w:rPr>
                <w:rFonts w:asciiTheme="minorHAnsi" w:hAnsiTheme="minorHAnsi" w:cstheme="minorHAnsi"/>
              </w:rPr>
            </w:pPr>
          </w:p>
        </w:tc>
        <w:tc>
          <w:tcPr>
            <w:tcW w:w="2835" w:type="dxa"/>
          </w:tcPr>
          <w:p w14:paraId="2DA65FD8" w14:textId="77777777" w:rsidR="006865F5" w:rsidRPr="00606888" w:rsidRDefault="006865F5" w:rsidP="006865F5">
            <w:pPr>
              <w:spacing w:before="120" w:after="120"/>
              <w:rPr>
                <w:rFonts w:asciiTheme="minorHAnsi" w:hAnsiTheme="minorHAnsi" w:cstheme="minorHAnsi"/>
                <w:b/>
              </w:rPr>
            </w:pPr>
          </w:p>
        </w:tc>
      </w:tr>
      <w:tr w:rsidR="006865F5" w:rsidRPr="00606888" w14:paraId="704BDC42" w14:textId="77777777" w:rsidTr="00980185">
        <w:tc>
          <w:tcPr>
            <w:tcW w:w="2943" w:type="dxa"/>
            <w:shd w:val="clear" w:color="auto" w:fill="F2F2F2" w:themeFill="background1" w:themeFillShade="F2"/>
          </w:tcPr>
          <w:p w14:paraId="39A00527" w14:textId="77777777" w:rsidR="006865F5" w:rsidRPr="00606888" w:rsidRDefault="006865F5" w:rsidP="006865F5">
            <w:pPr>
              <w:spacing w:before="120" w:after="120"/>
              <w:rPr>
                <w:rFonts w:asciiTheme="minorHAnsi" w:hAnsiTheme="minorHAnsi" w:cstheme="minorHAnsi"/>
                <w:sz w:val="20"/>
                <w:szCs w:val="20"/>
              </w:rPr>
            </w:pPr>
            <w:r w:rsidRPr="00606888">
              <w:rPr>
                <w:rFonts w:asciiTheme="minorHAnsi" w:hAnsiTheme="minorHAnsi" w:cstheme="minorHAnsi"/>
                <w:sz w:val="20"/>
                <w:szCs w:val="20"/>
              </w:rPr>
              <w:t>Very late arrival reports/outcomes</w:t>
            </w:r>
          </w:p>
        </w:tc>
        <w:tc>
          <w:tcPr>
            <w:tcW w:w="4423" w:type="dxa"/>
          </w:tcPr>
          <w:p w14:paraId="4AF2839B" w14:textId="6510BC30" w:rsidR="006865F5" w:rsidRPr="00606888" w:rsidRDefault="006865F5" w:rsidP="006865F5">
            <w:pPr>
              <w:autoSpaceDE w:val="0"/>
              <w:autoSpaceDN w:val="0"/>
              <w:adjustRightInd w:val="0"/>
              <w:spacing w:before="120" w:after="120"/>
              <w:rPr>
                <w:rFonts w:asciiTheme="minorHAnsi" w:hAnsiTheme="minorHAnsi" w:cstheme="minorHAnsi"/>
                <w:b/>
              </w:rPr>
            </w:pPr>
            <w:r w:rsidRPr="00606888">
              <w:rPr>
                <w:rFonts w:asciiTheme="minorHAnsi" w:hAnsiTheme="minorHAnsi" w:cstheme="minorHAnsi"/>
                <w:color w:val="7F7F7F" w:themeColor="text1" w:themeTint="80"/>
              </w:rPr>
              <w:t>Any hard copy information relating to a candidate arriving very late to an exam. Reports submitted online via CAP.</w:t>
            </w:r>
          </w:p>
        </w:tc>
        <w:tc>
          <w:tcPr>
            <w:tcW w:w="4820" w:type="dxa"/>
          </w:tcPr>
          <w:p w14:paraId="54AFB45D" w14:textId="77777777" w:rsidR="006865F5" w:rsidRPr="00606888" w:rsidRDefault="006865F5" w:rsidP="006865F5">
            <w:pPr>
              <w:spacing w:before="120" w:after="120"/>
              <w:rPr>
                <w:rFonts w:asciiTheme="minorHAnsi" w:hAnsiTheme="minorHAnsi" w:cstheme="minorHAnsi"/>
                <w:b/>
              </w:rPr>
            </w:pPr>
          </w:p>
        </w:tc>
        <w:tc>
          <w:tcPr>
            <w:tcW w:w="2835" w:type="dxa"/>
          </w:tcPr>
          <w:p w14:paraId="73A73291" w14:textId="4EC03BEA" w:rsidR="006865F5" w:rsidRPr="00606888" w:rsidRDefault="006865F5" w:rsidP="006865F5">
            <w:pPr>
              <w:spacing w:before="120" w:after="120"/>
              <w:rPr>
                <w:rFonts w:asciiTheme="minorHAnsi" w:hAnsiTheme="minorHAnsi" w:cstheme="minorHAnsi"/>
                <w:b/>
              </w:rPr>
            </w:pPr>
            <w:r w:rsidRPr="006865F5">
              <w:rPr>
                <w:rFonts w:asciiTheme="minorHAnsi" w:hAnsiTheme="minorHAnsi" w:cstheme="minorHAnsi"/>
                <w:bCs/>
              </w:rPr>
              <w:t xml:space="preserve">Confidential destruction after the deadline for EARs or until any appeal, malpractice or other </w:t>
            </w:r>
            <w:r w:rsidRPr="006865F5">
              <w:rPr>
                <w:rFonts w:asciiTheme="minorHAnsi" w:hAnsiTheme="minorHAnsi" w:cstheme="minorHAnsi"/>
              </w:rPr>
              <w:t>results enquiry has been completed, whichever is later.</w:t>
            </w:r>
          </w:p>
        </w:tc>
      </w:tr>
    </w:tbl>
    <w:p w14:paraId="1E75DB8C" w14:textId="77777777" w:rsidR="00843BCB" w:rsidRPr="00606888" w:rsidRDefault="00843BCB" w:rsidP="00843BCB">
      <w:pPr>
        <w:rPr>
          <w:rFonts w:asciiTheme="minorHAnsi" w:hAnsiTheme="minorHAnsi" w:cstheme="minorHAnsi"/>
        </w:rPr>
      </w:pPr>
    </w:p>
    <w:p w14:paraId="5D40465C" w14:textId="2A744714" w:rsidR="00843BCB" w:rsidRPr="00606888" w:rsidRDefault="00843BCB" w:rsidP="00843BCB">
      <w:pPr>
        <w:rPr>
          <w:rFonts w:asciiTheme="minorHAnsi" w:hAnsiTheme="minorHAnsi" w:cstheme="minorHAnsi"/>
        </w:rPr>
      </w:pPr>
    </w:p>
    <w:p w14:paraId="49D78D1A" w14:textId="77777777" w:rsidR="001F0C28" w:rsidRPr="00606888" w:rsidRDefault="001F0C28" w:rsidP="00843BCB">
      <w:pPr>
        <w:jc w:val="center"/>
        <w:rPr>
          <w:rFonts w:asciiTheme="minorHAnsi" w:hAnsiTheme="minorHAnsi" w:cstheme="minorHAnsi"/>
        </w:rPr>
      </w:pPr>
    </w:p>
    <w:sectPr w:rsidR="001F0C28" w:rsidRPr="00606888"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4AA6" w14:textId="77777777" w:rsidR="004579A8" w:rsidRDefault="004579A8" w:rsidP="00572EAE">
      <w:pPr>
        <w:spacing w:after="0"/>
      </w:pPr>
      <w:r>
        <w:separator/>
      </w:r>
    </w:p>
  </w:endnote>
  <w:endnote w:type="continuationSeparator" w:id="0">
    <w:p w14:paraId="00CF04D0" w14:textId="77777777" w:rsidR="004579A8" w:rsidRDefault="004579A8"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42F83" w14:textId="56B7D5B6" w:rsidR="00683D65" w:rsidRPr="00A119AD" w:rsidRDefault="00A119AD" w:rsidP="00A119AD">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Kingsmead School Exams Policy &amp; Procedures 202</w:t>
    </w:r>
    <w:r w:rsidR="00D65AC8">
      <w:rPr>
        <w:rFonts w:asciiTheme="minorHAnsi" w:hAnsiTheme="minorHAnsi" w:cstheme="minorHAnsi"/>
        <w:sz w:val="18"/>
      </w:rPr>
      <w:t>2</w:t>
    </w:r>
    <w:r w:rsidRPr="002D112E">
      <w:rPr>
        <w:rFonts w:asciiTheme="minorHAnsi" w:hAnsiTheme="minorHAnsi" w:cstheme="minorHAnsi"/>
        <w:sz w:val="18"/>
      </w:rPr>
      <w:t>-2</w:t>
    </w:r>
    <w:r w:rsidR="00D65AC8">
      <w:rPr>
        <w:rFonts w:asciiTheme="minorHAnsi" w:hAnsiTheme="minorHAnsi" w:cstheme="minorHAnsi"/>
        <w:sz w:val="18"/>
      </w:rPr>
      <w:t>3</w:t>
    </w:r>
    <w:r w:rsidRPr="002D112E">
      <w:rPr>
        <w:rFonts w:asciiTheme="minorHAnsi" w:hAnsiTheme="minorHAnsi" w:cstheme="minorHAnsi"/>
        <w:sz w:val="18"/>
      </w:rPr>
      <w:t xml:space="preserve"> (Appendix </w:t>
    </w:r>
    <w:r>
      <w:rPr>
        <w:rFonts w:asciiTheme="minorHAnsi" w:hAnsiTheme="minorHAnsi" w:cstheme="minorHAnsi"/>
        <w:sz w:val="18"/>
      </w:rPr>
      <w:t>11</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2E72" w14:textId="2F344476" w:rsidR="0048329F" w:rsidRPr="00A119AD" w:rsidRDefault="00A119AD" w:rsidP="00A119AD">
    <w:pPr>
      <w:tabs>
        <w:tab w:val="center" w:pos="4181"/>
        <w:tab w:val="center" w:pos="7634"/>
        <w:tab w:val="center" w:pos="8758"/>
      </w:tabs>
      <w:spacing w:after="0" w:line="259" w:lineRule="auto"/>
      <w:rPr>
        <w:rFonts w:asciiTheme="minorHAnsi" w:hAnsiTheme="minorHAnsi" w:cstheme="minorHAnsi"/>
      </w:rPr>
    </w:pPr>
    <w:r w:rsidRPr="002D112E">
      <w:rPr>
        <w:rFonts w:asciiTheme="minorHAnsi" w:hAnsiTheme="minorHAnsi" w:cstheme="minorHAnsi"/>
        <w:sz w:val="18"/>
      </w:rPr>
      <w:t xml:space="preserve">Kingsmead School Exams Policy &amp; Procedures 2020-21 (Appendix </w:t>
    </w:r>
    <w:r>
      <w:rPr>
        <w:rFonts w:asciiTheme="minorHAnsi" w:hAnsiTheme="minorHAnsi" w:cstheme="minorHAnsi"/>
        <w:sz w:val="18"/>
      </w:rPr>
      <w:t>11</w:t>
    </w:r>
    <w:proofErr w:type="gramStart"/>
    <w:r w:rsidRPr="002D112E">
      <w:rPr>
        <w:rFonts w:asciiTheme="minorHAnsi" w:hAnsiTheme="minorHAnsi" w:cstheme="minorHAnsi"/>
        <w:sz w:val="18"/>
      </w:rPr>
      <w:t xml:space="preserve">)  </w:t>
    </w:r>
    <w:r w:rsidRPr="002D112E">
      <w:rPr>
        <w:rFonts w:asciiTheme="minorHAnsi" w:hAnsiTheme="minorHAnsi" w:cstheme="minorHAnsi"/>
        <w:sz w:val="18"/>
      </w:rPr>
      <w:tab/>
    </w:r>
    <w:proofErr w:type="gramEnd"/>
    <w:r w:rsidRPr="002D112E">
      <w:rPr>
        <w:rFonts w:asciiTheme="minorHAnsi" w:hAnsiTheme="minorHAnsi" w:cstheme="minorHAnsi"/>
        <w:sz w:val="18"/>
      </w:rPr>
      <w:t xml:space="preserve"> </w:t>
    </w:r>
    <w:r w:rsidRPr="002D112E">
      <w:rPr>
        <w:rFonts w:asciiTheme="minorHAnsi" w:hAnsiTheme="minorHAnsi" w:cstheme="minorHAnsi"/>
        <w:sz w:val="18"/>
      </w:rPr>
      <w:tab/>
      <w:t xml:space="preserve">Page </w:t>
    </w:r>
    <w:r w:rsidRPr="002D112E">
      <w:rPr>
        <w:rFonts w:asciiTheme="minorHAnsi" w:hAnsiTheme="minorHAnsi" w:cstheme="minorHAnsi"/>
      </w:rPr>
      <w:fldChar w:fldCharType="begin"/>
    </w:r>
    <w:r w:rsidRPr="002D112E">
      <w:rPr>
        <w:rFonts w:asciiTheme="minorHAnsi" w:hAnsiTheme="minorHAnsi" w:cstheme="minorHAnsi"/>
      </w:rPr>
      <w:instrText xml:space="preserve"> PAGE   \* MERGEFORMAT </w:instrText>
    </w:r>
    <w:r w:rsidRPr="002D112E">
      <w:rPr>
        <w:rFonts w:asciiTheme="minorHAnsi" w:hAnsiTheme="minorHAnsi" w:cstheme="minorHAnsi"/>
      </w:rPr>
      <w:fldChar w:fldCharType="separate"/>
    </w:r>
    <w:r>
      <w:rPr>
        <w:rFonts w:asciiTheme="minorHAnsi" w:hAnsiTheme="minorHAnsi" w:cstheme="minorHAnsi"/>
      </w:rPr>
      <w:t>1</w:t>
    </w:r>
    <w:r w:rsidRPr="002D112E">
      <w:rPr>
        <w:rFonts w:asciiTheme="minorHAnsi" w:hAnsiTheme="minorHAnsi" w:cstheme="minorHAnsi"/>
        <w:b/>
        <w:sz w:val="18"/>
      </w:rPr>
      <w:fldChar w:fldCharType="end"/>
    </w:r>
    <w:r w:rsidRPr="002D112E">
      <w:rPr>
        <w:rFonts w:asciiTheme="minorHAnsi" w:hAnsiTheme="minorHAnsi" w:cstheme="minorHAnsi"/>
        <w:sz w:val="18"/>
      </w:rPr>
      <w:t xml:space="preserve"> of </w:t>
    </w:r>
    <w:r w:rsidRPr="002D112E">
      <w:rPr>
        <w:rFonts w:asciiTheme="minorHAnsi" w:hAnsiTheme="minorHAnsi" w:cstheme="minorHAnsi"/>
      </w:rPr>
      <w:fldChar w:fldCharType="begin"/>
    </w:r>
    <w:r w:rsidRPr="002D112E">
      <w:rPr>
        <w:rFonts w:asciiTheme="minorHAnsi" w:hAnsiTheme="minorHAnsi" w:cstheme="minorHAnsi"/>
      </w:rPr>
      <w:instrText xml:space="preserve"> NUMPAGES   \* MERGEFORMAT </w:instrText>
    </w:r>
    <w:r w:rsidRPr="002D112E">
      <w:rPr>
        <w:rFonts w:asciiTheme="minorHAnsi" w:hAnsiTheme="minorHAnsi" w:cstheme="minorHAnsi"/>
      </w:rPr>
      <w:fldChar w:fldCharType="separate"/>
    </w:r>
    <w:r>
      <w:rPr>
        <w:rFonts w:asciiTheme="minorHAnsi" w:hAnsiTheme="minorHAnsi" w:cstheme="minorHAnsi"/>
      </w:rPr>
      <w:t>4</w:t>
    </w:r>
    <w:r w:rsidRPr="002D112E">
      <w:rPr>
        <w:rFonts w:asciiTheme="minorHAnsi" w:hAnsiTheme="minorHAnsi" w:cstheme="minorHAnsi"/>
        <w:b/>
        <w:sz w:val="18"/>
      </w:rPr>
      <w:fldChar w:fldCharType="end"/>
    </w:r>
    <w:r w:rsidRPr="002D112E">
      <w:rPr>
        <w:rFonts w:asciiTheme="minorHAnsi" w:hAnsiTheme="minorHAnsi" w:cstheme="minorHAnsi"/>
        <w:sz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A9689" w14:textId="77777777" w:rsidR="004579A8" w:rsidRDefault="004579A8" w:rsidP="00572EAE">
      <w:pPr>
        <w:spacing w:after="0"/>
      </w:pPr>
      <w:r>
        <w:separator/>
      </w:r>
    </w:p>
  </w:footnote>
  <w:footnote w:type="continuationSeparator" w:id="0">
    <w:p w14:paraId="70C727C7" w14:textId="77777777" w:rsidR="004579A8" w:rsidRDefault="004579A8"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A66"/>
    <w:multiLevelType w:val="hybridMultilevel"/>
    <w:tmpl w:val="FCF4A65C"/>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C73F3"/>
    <w:multiLevelType w:val="hybridMultilevel"/>
    <w:tmpl w:val="268C357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81F1E"/>
    <w:multiLevelType w:val="multilevel"/>
    <w:tmpl w:val="CD28F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1652D5"/>
    <w:multiLevelType w:val="hybridMultilevel"/>
    <w:tmpl w:val="3822FA06"/>
    <w:lvl w:ilvl="0" w:tplc="3126CC80">
      <w:start w:val="1"/>
      <w:numFmt w:val="bullet"/>
      <w:lvlText w:val=""/>
      <w:lvlJc w:val="left"/>
      <w:pPr>
        <w:ind w:left="766" w:hanging="360"/>
      </w:pPr>
      <w:rPr>
        <w:rFonts w:ascii="Symbol" w:hAnsi="Symbol" w:hint="default"/>
        <w:color w:val="002060"/>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20116AA3"/>
    <w:multiLevelType w:val="hybridMultilevel"/>
    <w:tmpl w:val="8BEA2848"/>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32259"/>
    <w:multiLevelType w:val="hybridMultilevel"/>
    <w:tmpl w:val="87A6553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74F20"/>
    <w:multiLevelType w:val="hybridMultilevel"/>
    <w:tmpl w:val="26A4BA2C"/>
    <w:lvl w:ilvl="0" w:tplc="A330F1F6">
      <w:start w:val="1"/>
      <w:numFmt w:val="bullet"/>
      <w:lvlText w:val=""/>
      <w:lvlJc w:val="left"/>
      <w:pPr>
        <w:ind w:left="720" w:hanging="360"/>
      </w:pPr>
      <w:rPr>
        <w:rFonts w:ascii="Symbol" w:hAnsi="Symbol" w:hint="default"/>
        <w:color w:val="0000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3C7747"/>
    <w:multiLevelType w:val="hybridMultilevel"/>
    <w:tmpl w:val="74C62A66"/>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86652"/>
    <w:multiLevelType w:val="hybridMultilevel"/>
    <w:tmpl w:val="49C47168"/>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C4A9F"/>
    <w:multiLevelType w:val="hybridMultilevel"/>
    <w:tmpl w:val="F9F23F2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D12632"/>
    <w:multiLevelType w:val="hybridMultilevel"/>
    <w:tmpl w:val="EF2CF7A4"/>
    <w:lvl w:ilvl="0" w:tplc="18806C08">
      <w:start w:val="1"/>
      <w:numFmt w:val="bullet"/>
      <w:lvlText w:val=""/>
      <w:lvlJc w:val="left"/>
      <w:pPr>
        <w:ind w:left="1080" w:hanging="360"/>
      </w:pPr>
      <w:rPr>
        <w:rFonts w:ascii="Symbol" w:hAnsi="Symbol" w:hint="default"/>
        <w:color w:val="FF3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7D837E2"/>
    <w:multiLevelType w:val="hybridMultilevel"/>
    <w:tmpl w:val="1FA0BEC0"/>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D0C1D"/>
    <w:multiLevelType w:val="hybridMultilevel"/>
    <w:tmpl w:val="3E48CD20"/>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BF54A8"/>
    <w:multiLevelType w:val="hybridMultilevel"/>
    <w:tmpl w:val="0D28F288"/>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C1664B"/>
    <w:multiLevelType w:val="multilevel"/>
    <w:tmpl w:val="27A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4614E4"/>
    <w:multiLevelType w:val="hybridMultilevel"/>
    <w:tmpl w:val="AE70AFAE"/>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623F2D"/>
    <w:multiLevelType w:val="hybridMultilevel"/>
    <w:tmpl w:val="C7B8600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F58BC"/>
    <w:multiLevelType w:val="hybridMultilevel"/>
    <w:tmpl w:val="F120FBE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E32B03"/>
    <w:multiLevelType w:val="multilevel"/>
    <w:tmpl w:val="AECEB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4F4D8C"/>
    <w:multiLevelType w:val="hybridMultilevel"/>
    <w:tmpl w:val="DF066606"/>
    <w:lvl w:ilvl="0" w:tplc="A330F1F6">
      <w:start w:val="1"/>
      <w:numFmt w:val="bullet"/>
      <w:lvlText w:val=""/>
      <w:lvlJc w:val="left"/>
      <w:pPr>
        <w:ind w:left="720" w:hanging="360"/>
      </w:pPr>
      <w:rPr>
        <w:rFonts w:ascii="Symbol" w:hAnsi="Symbol" w:hint="default"/>
        <w:color w:val="000099"/>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EB525D"/>
    <w:multiLevelType w:val="hybridMultilevel"/>
    <w:tmpl w:val="E1701366"/>
    <w:lvl w:ilvl="0" w:tplc="7C96E58A">
      <w:start w:val="1"/>
      <w:numFmt w:val="bullet"/>
      <w:lvlText w:val=""/>
      <w:lvlJc w:val="left"/>
      <w:pPr>
        <w:ind w:left="720" w:hanging="360"/>
      </w:pPr>
      <w:rPr>
        <w:rFonts w:ascii="Symbol" w:hAnsi="Symbol" w:hint="default"/>
        <w:color w:val="FF000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41612D"/>
    <w:multiLevelType w:val="hybridMultilevel"/>
    <w:tmpl w:val="60B8ED18"/>
    <w:lvl w:ilvl="0" w:tplc="3126CC80">
      <w:start w:val="1"/>
      <w:numFmt w:val="bullet"/>
      <w:lvlText w:val=""/>
      <w:lvlJc w:val="left"/>
      <w:pPr>
        <w:ind w:left="720" w:hanging="360"/>
      </w:pPr>
      <w:rPr>
        <w:rFonts w:ascii="Symbol" w:hAnsi="Symbol" w:hint="default"/>
        <w:color w:val="00206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7454AF"/>
    <w:multiLevelType w:val="hybridMultilevel"/>
    <w:tmpl w:val="02D63408"/>
    <w:lvl w:ilvl="0" w:tplc="D11E178E">
      <w:start w:val="1"/>
      <w:numFmt w:val="bullet"/>
      <w:lvlText w:val=""/>
      <w:lvlJc w:val="left"/>
      <w:pPr>
        <w:ind w:left="720" w:hanging="360"/>
      </w:pPr>
      <w:rPr>
        <w:rFonts w:ascii="Symbol" w:hAnsi="Symbol" w:hint="default"/>
        <w:color w:val="auto"/>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39148F"/>
    <w:multiLevelType w:val="hybridMultilevel"/>
    <w:tmpl w:val="A2728898"/>
    <w:lvl w:ilvl="0" w:tplc="3126CC80">
      <w:start w:val="1"/>
      <w:numFmt w:val="bullet"/>
      <w:lvlText w:val=""/>
      <w:lvlJc w:val="left"/>
      <w:pPr>
        <w:ind w:left="761" w:hanging="360"/>
      </w:pPr>
      <w:rPr>
        <w:rFonts w:ascii="Symbol" w:hAnsi="Symbol" w:hint="default"/>
        <w:color w:val="002060"/>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24" w15:restartNumberingAfterBreak="0">
    <w:nsid w:val="54521CD9"/>
    <w:multiLevelType w:val="hybridMultilevel"/>
    <w:tmpl w:val="BA04D012"/>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DC6843"/>
    <w:multiLevelType w:val="hybridMultilevel"/>
    <w:tmpl w:val="2A2A1B9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792F8C"/>
    <w:multiLevelType w:val="hybridMultilevel"/>
    <w:tmpl w:val="19786F80"/>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984E1F"/>
    <w:multiLevelType w:val="hybridMultilevel"/>
    <w:tmpl w:val="724434F6"/>
    <w:lvl w:ilvl="0" w:tplc="3A1221DE">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5504D9"/>
    <w:multiLevelType w:val="hybridMultilevel"/>
    <w:tmpl w:val="FB94E75C"/>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32F5D"/>
    <w:multiLevelType w:val="hybridMultilevel"/>
    <w:tmpl w:val="9446D74E"/>
    <w:lvl w:ilvl="0" w:tplc="D11E178E">
      <w:start w:val="1"/>
      <w:numFmt w:val="bullet"/>
      <w:lvlText w:val=""/>
      <w:lvlJc w:val="left"/>
      <w:pPr>
        <w:ind w:left="720" w:hanging="360"/>
      </w:pPr>
      <w:rPr>
        <w:rFonts w:ascii="Symbol" w:hAnsi="Symbol" w:hint="default"/>
        <w:color w:val="auto"/>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A94A61"/>
    <w:multiLevelType w:val="hybridMultilevel"/>
    <w:tmpl w:val="736EBCEC"/>
    <w:lvl w:ilvl="0" w:tplc="3126CC80">
      <w:start w:val="1"/>
      <w:numFmt w:val="bullet"/>
      <w:lvlText w:val=""/>
      <w:lvlJc w:val="left"/>
      <w:pPr>
        <w:ind w:left="720" w:hanging="360"/>
      </w:pPr>
      <w:rPr>
        <w:rFonts w:ascii="Symbol" w:hAnsi="Symbol" w:hint="default"/>
        <w:color w:val="00206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D57ACC"/>
    <w:multiLevelType w:val="hybridMultilevel"/>
    <w:tmpl w:val="074AE5F0"/>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F95685"/>
    <w:multiLevelType w:val="hybridMultilevel"/>
    <w:tmpl w:val="D9DA2EB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67A4A"/>
    <w:multiLevelType w:val="hybridMultilevel"/>
    <w:tmpl w:val="8F624606"/>
    <w:lvl w:ilvl="0" w:tplc="3126CC80">
      <w:start w:val="1"/>
      <w:numFmt w:val="bullet"/>
      <w:lvlText w:val=""/>
      <w:lvlJc w:val="left"/>
      <w:pPr>
        <w:ind w:left="720" w:hanging="360"/>
      </w:pPr>
      <w:rPr>
        <w:rFonts w:ascii="Symbol" w:hAnsi="Symbol" w:hint="default"/>
        <w:color w:val="002060"/>
      </w:rPr>
    </w:lvl>
    <w:lvl w:ilvl="1" w:tplc="7C96E58A">
      <w:start w:val="1"/>
      <w:numFmt w:val="bullet"/>
      <w:lvlText w:val=""/>
      <w:lvlJc w:val="left"/>
      <w:pPr>
        <w:ind w:left="1440" w:hanging="360"/>
      </w:pPr>
      <w:rPr>
        <w:rFonts w:ascii="Symbol" w:hAnsi="Symbol"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807544"/>
    <w:multiLevelType w:val="hybridMultilevel"/>
    <w:tmpl w:val="2604B602"/>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6724A1"/>
    <w:multiLevelType w:val="hybridMultilevel"/>
    <w:tmpl w:val="F08820E4"/>
    <w:lvl w:ilvl="0" w:tplc="3126CC80">
      <w:start w:val="1"/>
      <w:numFmt w:val="bullet"/>
      <w:lvlText w:val=""/>
      <w:lvlJc w:val="left"/>
      <w:pPr>
        <w:ind w:left="720" w:hanging="360"/>
      </w:pPr>
      <w:rPr>
        <w:rFonts w:ascii="Symbol" w:hAnsi="Symbol" w:hint="default"/>
        <w:color w:val="002060"/>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B832D8"/>
    <w:multiLevelType w:val="hybridMultilevel"/>
    <w:tmpl w:val="A3105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1D52D3"/>
    <w:multiLevelType w:val="hybridMultilevel"/>
    <w:tmpl w:val="83722596"/>
    <w:lvl w:ilvl="0" w:tplc="A330F1F6">
      <w:start w:val="1"/>
      <w:numFmt w:val="bullet"/>
      <w:lvlText w:val=""/>
      <w:lvlJc w:val="left"/>
      <w:pPr>
        <w:ind w:left="720" w:hanging="360"/>
      </w:pPr>
      <w:rPr>
        <w:rFonts w:ascii="Symbol" w:hAnsi="Symbol" w:hint="default"/>
        <w:color w:val="0000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8"/>
  </w:num>
  <w:num w:numId="3">
    <w:abstractNumId w:val="35"/>
  </w:num>
  <w:num w:numId="4">
    <w:abstractNumId w:val="21"/>
  </w:num>
  <w:num w:numId="5">
    <w:abstractNumId w:val="31"/>
  </w:num>
  <w:num w:numId="6">
    <w:abstractNumId w:val="7"/>
  </w:num>
  <w:num w:numId="7">
    <w:abstractNumId w:val="30"/>
  </w:num>
  <w:num w:numId="8">
    <w:abstractNumId w:val="15"/>
  </w:num>
  <w:num w:numId="9">
    <w:abstractNumId w:val="34"/>
  </w:num>
  <w:num w:numId="10">
    <w:abstractNumId w:val="22"/>
  </w:num>
  <w:num w:numId="11">
    <w:abstractNumId w:val="4"/>
  </w:num>
  <w:num w:numId="12">
    <w:abstractNumId w:val="29"/>
  </w:num>
  <w:num w:numId="13">
    <w:abstractNumId w:val="6"/>
  </w:num>
  <w:num w:numId="14">
    <w:abstractNumId w:val="11"/>
  </w:num>
  <w:num w:numId="15">
    <w:abstractNumId w:val="37"/>
  </w:num>
  <w:num w:numId="16">
    <w:abstractNumId w:val="19"/>
  </w:num>
  <w:num w:numId="17">
    <w:abstractNumId w:val="33"/>
  </w:num>
  <w:num w:numId="18">
    <w:abstractNumId w:val="16"/>
  </w:num>
  <w:num w:numId="19">
    <w:abstractNumId w:val="36"/>
  </w:num>
  <w:num w:numId="20">
    <w:abstractNumId w:val="0"/>
  </w:num>
  <w:num w:numId="21">
    <w:abstractNumId w:val="3"/>
  </w:num>
  <w:num w:numId="22">
    <w:abstractNumId w:val="13"/>
  </w:num>
  <w:num w:numId="23">
    <w:abstractNumId w:val="5"/>
  </w:num>
  <w:num w:numId="24">
    <w:abstractNumId w:val="12"/>
  </w:num>
  <w:num w:numId="25">
    <w:abstractNumId w:val="24"/>
  </w:num>
  <w:num w:numId="26">
    <w:abstractNumId w:val="8"/>
  </w:num>
  <w:num w:numId="27">
    <w:abstractNumId w:val="23"/>
  </w:num>
  <w:num w:numId="28">
    <w:abstractNumId w:val="26"/>
  </w:num>
  <w:num w:numId="29">
    <w:abstractNumId w:val="17"/>
  </w:num>
  <w:num w:numId="30">
    <w:abstractNumId w:val="1"/>
  </w:num>
  <w:num w:numId="31">
    <w:abstractNumId w:val="32"/>
  </w:num>
  <w:num w:numId="32">
    <w:abstractNumId w:val="27"/>
  </w:num>
  <w:num w:numId="33">
    <w:abstractNumId w:val="25"/>
  </w:num>
  <w:num w:numId="34">
    <w:abstractNumId w:val="10"/>
  </w:num>
  <w:num w:numId="35">
    <w:abstractNumId w:val="9"/>
  </w:num>
  <w:num w:numId="36">
    <w:abstractNumId w:val="14"/>
  </w:num>
  <w:num w:numId="37">
    <w:abstractNumId w:val="18"/>
  </w:num>
  <w:num w:numId="38">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42A"/>
    <w:rsid w:val="00012A1D"/>
    <w:rsid w:val="000134FC"/>
    <w:rsid w:val="00014D71"/>
    <w:rsid w:val="00017704"/>
    <w:rsid w:val="000201A0"/>
    <w:rsid w:val="00021ACB"/>
    <w:rsid w:val="00022C42"/>
    <w:rsid w:val="0002484E"/>
    <w:rsid w:val="000265A8"/>
    <w:rsid w:val="0003095E"/>
    <w:rsid w:val="000334C2"/>
    <w:rsid w:val="00037F47"/>
    <w:rsid w:val="000409C9"/>
    <w:rsid w:val="000441B5"/>
    <w:rsid w:val="000445FF"/>
    <w:rsid w:val="00044888"/>
    <w:rsid w:val="00045172"/>
    <w:rsid w:val="000459D4"/>
    <w:rsid w:val="00047D77"/>
    <w:rsid w:val="000509F3"/>
    <w:rsid w:val="00051F51"/>
    <w:rsid w:val="0005591C"/>
    <w:rsid w:val="00055FED"/>
    <w:rsid w:val="0005650A"/>
    <w:rsid w:val="00056ECD"/>
    <w:rsid w:val="00060E89"/>
    <w:rsid w:val="00062885"/>
    <w:rsid w:val="00062988"/>
    <w:rsid w:val="00064ECB"/>
    <w:rsid w:val="00064F02"/>
    <w:rsid w:val="000709D9"/>
    <w:rsid w:val="000734C7"/>
    <w:rsid w:val="00074A36"/>
    <w:rsid w:val="000750AD"/>
    <w:rsid w:val="000800DE"/>
    <w:rsid w:val="00080423"/>
    <w:rsid w:val="00080EC7"/>
    <w:rsid w:val="0008652C"/>
    <w:rsid w:val="000875A7"/>
    <w:rsid w:val="0009252E"/>
    <w:rsid w:val="000945E3"/>
    <w:rsid w:val="00097CF9"/>
    <w:rsid w:val="000A1629"/>
    <w:rsid w:val="000A362F"/>
    <w:rsid w:val="000A4B3F"/>
    <w:rsid w:val="000A6652"/>
    <w:rsid w:val="000B0453"/>
    <w:rsid w:val="000B29C9"/>
    <w:rsid w:val="000C118C"/>
    <w:rsid w:val="000D10E9"/>
    <w:rsid w:val="000D12FC"/>
    <w:rsid w:val="000D1C29"/>
    <w:rsid w:val="000D225F"/>
    <w:rsid w:val="000D6EF7"/>
    <w:rsid w:val="000E27A5"/>
    <w:rsid w:val="000E4CFD"/>
    <w:rsid w:val="00100BEF"/>
    <w:rsid w:val="001026C6"/>
    <w:rsid w:val="0010487C"/>
    <w:rsid w:val="00105BF2"/>
    <w:rsid w:val="00107872"/>
    <w:rsid w:val="00107CBF"/>
    <w:rsid w:val="00113B24"/>
    <w:rsid w:val="00115458"/>
    <w:rsid w:val="0011727C"/>
    <w:rsid w:val="001204BC"/>
    <w:rsid w:val="00123C3D"/>
    <w:rsid w:val="0012557C"/>
    <w:rsid w:val="001308B6"/>
    <w:rsid w:val="00133C23"/>
    <w:rsid w:val="001345C8"/>
    <w:rsid w:val="00142BCC"/>
    <w:rsid w:val="00143D8E"/>
    <w:rsid w:val="001464B8"/>
    <w:rsid w:val="0014735C"/>
    <w:rsid w:val="001551B3"/>
    <w:rsid w:val="00161BEB"/>
    <w:rsid w:val="001673AD"/>
    <w:rsid w:val="001673CF"/>
    <w:rsid w:val="0017460C"/>
    <w:rsid w:val="0017477E"/>
    <w:rsid w:val="001767B5"/>
    <w:rsid w:val="00177D3E"/>
    <w:rsid w:val="00182395"/>
    <w:rsid w:val="00183428"/>
    <w:rsid w:val="0018449D"/>
    <w:rsid w:val="00185617"/>
    <w:rsid w:val="00186887"/>
    <w:rsid w:val="00192C81"/>
    <w:rsid w:val="00193AAD"/>
    <w:rsid w:val="001947E3"/>
    <w:rsid w:val="00196924"/>
    <w:rsid w:val="00196B3E"/>
    <w:rsid w:val="001973EE"/>
    <w:rsid w:val="001A24D6"/>
    <w:rsid w:val="001A57D2"/>
    <w:rsid w:val="001A60B9"/>
    <w:rsid w:val="001A70B2"/>
    <w:rsid w:val="001B0600"/>
    <w:rsid w:val="001B31D5"/>
    <w:rsid w:val="001B3F57"/>
    <w:rsid w:val="001B635E"/>
    <w:rsid w:val="001C12A2"/>
    <w:rsid w:val="001C3A49"/>
    <w:rsid w:val="001D189E"/>
    <w:rsid w:val="001D5406"/>
    <w:rsid w:val="001D54A6"/>
    <w:rsid w:val="001E3C30"/>
    <w:rsid w:val="001F0C28"/>
    <w:rsid w:val="001F506A"/>
    <w:rsid w:val="001F59AD"/>
    <w:rsid w:val="001F629F"/>
    <w:rsid w:val="00200ABE"/>
    <w:rsid w:val="0020197A"/>
    <w:rsid w:val="00204786"/>
    <w:rsid w:val="002067C8"/>
    <w:rsid w:val="0021365B"/>
    <w:rsid w:val="00214318"/>
    <w:rsid w:val="00214342"/>
    <w:rsid w:val="00214CB1"/>
    <w:rsid w:val="002161E9"/>
    <w:rsid w:val="002210B5"/>
    <w:rsid w:val="00222E3E"/>
    <w:rsid w:val="00225D84"/>
    <w:rsid w:val="002301A0"/>
    <w:rsid w:val="00231D42"/>
    <w:rsid w:val="002322D1"/>
    <w:rsid w:val="0023628E"/>
    <w:rsid w:val="00236E0D"/>
    <w:rsid w:val="002416DB"/>
    <w:rsid w:val="00241E59"/>
    <w:rsid w:val="002425CA"/>
    <w:rsid w:val="00244FC1"/>
    <w:rsid w:val="00245E61"/>
    <w:rsid w:val="00247D1F"/>
    <w:rsid w:val="00250816"/>
    <w:rsid w:val="002522E9"/>
    <w:rsid w:val="00254B9A"/>
    <w:rsid w:val="0025563D"/>
    <w:rsid w:val="0026067D"/>
    <w:rsid w:val="00263891"/>
    <w:rsid w:val="0026639D"/>
    <w:rsid w:val="00267849"/>
    <w:rsid w:val="002723FE"/>
    <w:rsid w:val="00274912"/>
    <w:rsid w:val="00277F54"/>
    <w:rsid w:val="00283160"/>
    <w:rsid w:val="00283445"/>
    <w:rsid w:val="002837F1"/>
    <w:rsid w:val="002849FE"/>
    <w:rsid w:val="00287EE2"/>
    <w:rsid w:val="00290D1B"/>
    <w:rsid w:val="002923DF"/>
    <w:rsid w:val="00292643"/>
    <w:rsid w:val="00294309"/>
    <w:rsid w:val="00296916"/>
    <w:rsid w:val="002978B9"/>
    <w:rsid w:val="00297C0F"/>
    <w:rsid w:val="00297FBB"/>
    <w:rsid w:val="002A1C13"/>
    <w:rsid w:val="002A2DC8"/>
    <w:rsid w:val="002A5325"/>
    <w:rsid w:val="002A6DDA"/>
    <w:rsid w:val="002A785C"/>
    <w:rsid w:val="002B169B"/>
    <w:rsid w:val="002B2F32"/>
    <w:rsid w:val="002B5BE7"/>
    <w:rsid w:val="002B5C08"/>
    <w:rsid w:val="002B6E69"/>
    <w:rsid w:val="002C1323"/>
    <w:rsid w:val="002C2931"/>
    <w:rsid w:val="002C5397"/>
    <w:rsid w:val="002C7334"/>
    <w:rsid w:val="002D6998"/>
    <w:rsid w:val="002E17BE"/>
    <w:rsid w:val="002E233C"/>
    <w:rsid w:val="002E31F2"/>
    <w:rsid w:val="002E53FB"/>
    <w:rsid w:val="002E61A2"/>
    <w:rsid w:val="002F16B9"/>
    <w:rsid w:val="002F1D6A"/>
    <w:rsid w:val="002F2527"/>
    <w:rsid w:val="002F26D1"/>
    <w:rsid w:val="002F7789"/>
    <w:rsid w:val="00306185"/>
    <w:rsid w:val="00306D7B"/>
    <w:rsid w:val="0031083C"/>
    <w:rsid w:val="00315991"/>
    <w:rsid w:val="0032363C"/>
    <w:rsid w:val="003243FE"/>
    <w:rsid w:val="0033123E"/>
    <w:rsid w:val="00331254"/>
    <w:rsid w:val="00331564"/>
    <w:rsid w:val="00333FB8"/>
    <w:rsid w:val="00337BC6"/>
    <w:rsid w:val="00340292"/>
    <w:rsid w:val="00343A24"/>
    <w:rsid w:val="00345C58"/>
    <w:rsid w:val="00346CC7"/>
    <w:rsid w:val="003471BA"/>
    <w:rsid w:val="00347805"/>
    <w:rsid w:val="00354B3F"/>
    <w:rsid w:val="00354F5C"/>
    <w:rsid w:val="00355B6B"/>
    <w:rsid w:val="00356A3E"/>
    <w:rsid w:val="00361088"/>
    <w:rsid w:val="00361EA5"/>
    <w:rsid w:val="0037572B"/>
    <w:rsid w:val="00375CE7"/>
    <w:rsid w:val="003806F3"/>
    <w:rsid w:val="00381559"/>
    <w:rsid w:val="003917CE"/>
    <w:rsid w:val="00393116"/>
    <w:rsid w:val="003942D7"/>
    <w:rsid w:val="0039606C"/>
    <w:rsid w:val="003962DC"/>
    <w:rsid w:val="00397541"/>
    <w:rsid w:val="003A183A"/>
    <w:rsid w:val="003A413B"/>
    <w:rsid w:val="003A4D5D"/>
    <w:rsid w:val="003A55AC"/>
    <w:rsid w:val="003B1313"/>
    <w:rsid w:val="003B3CE4"/>
    <w:rsid w:val="003B4F45"/>
    <w:rsid w:val="003C0015"/>
    <w:rsid w:val="003C1B1D"/>
    <w:rsid w:val="003C1E94"/>
    <w:rsid w:val="003C4FA2"/>
    <w:rsid w:val="003C6D93"/>
    <w:rsid w:val="003D4B42"/>
    <w:rsid w:val="003D4C64"/>
    <w:rsid w:val="003D4CFA"/>
    <w:rsid w:val="003D5BC9"/>
    <w:rsid w:val="003D61AF"/>
    <w:rsid w:val="003D78DD"/>
    <w:rsid w:val="003D7C71"/>
    <w:rsid w:val="003E1B12"/>
    <w:rsid w:val="003E2DE0"/>
    <w:rsid w:val="003E5BF3"/>
    <w:rsid w:val="003F08A6"/>
    <w:rsid w:val="003F5A12"/>
    <w:rsid w:val="003F66FE"/>
    <w:rsid w:val="004120E5"/>
    <w:rsid w:val="00415046"/>
    <w:rsid w:val="00415AAB"/>
    <w:rsid w:val="004172F8"/>
    <w:rsid w:val="00420DEB"/>
    <w:rsid w:val="0042211B"/>
    <w:rsid w:val="004250C5"/>
    <w:rsid w:val="00432C92"/>
    <w:rsid w:val="0043391D"/>
    <w:rsid w:val="004374FD"/>
    <w:rsid w:val="00437541"/>
    <w:rsid w:val="00437F62"/>
    <w:rsid w:val="004518B1"/>
    <w:rsid w:val="0045394B"/>
    <w:rsid w:val="00453A8A"/>
    <w:rsid w:val="00454711"/>
    <w:rsid w:val="00456C91"/>
    <w:rsid w:val="004579A8"/>
    <w:rsid w:val="004650E2"/>
    <w:rsid w:val="00466D50"/>
    <w:rsid w:val="00473D52"/>
    <w:rsid w:val="00480995"/>
    <w:rsid w:val="0048329F"/>
    <w:rsid w:val="00484DD9"/>
    <w:rsid w:val="00485919"/>
    <w:rsid w:val="00494A0C"/>
    <w:rsid w:val="00495501"/>
    <w:rsid w:val="00497165"/>
    <w:rsid w:val="004A0FB8"/>
    <w:rsid w:val="004A2E20"/>
    <w:rsid w:val="004A4C84"/>
    <w:rsid w:val="004A5171"/>
    <w:rsid w:val="004A6AFB"/>
    <w:rsid w:val="004A6F96"/>
    <w:rsid w:val="004B1115"/>
    <w:rsid w:val="004B4DA2"/>
    <w:rsid w:val="004B5B29"/>
    <w:rsid w:val="004C3462"/>
    <w:rsid w:val="004C353E"/>
    <w:rsid w:val="004C6288"/>
    <w:rsid w:val="004C6683"/>
    <w:rsid w:val="004C688F"/>
    <w:rsid w:val="004D2901"/>
    <w:rsid w:val="004D57C7"/>
    <w:rsid w:val="004D602B"/>
    <w:rsid w:val="004D7615"/>
    <w:rsid w:val="004E3038"/>
    <w:rsid w:val="004E4EC1"/>
    <w:rsid w:val="004E6CB3"/>
    <w:rsid w:val="004F181E"/>
    <w:rsid w:val="004F1CB4"/>
    <w:rsid w:val="004F233D"/>
    <w:rsid w:val="004F2B1A"/>
    <w:rsid w:val="004F56D2"/>
    <w:rsid w:val="004F69EF"/>
    <w:rsid w:val="004F7D0D"/>
    <w:rsid w:val="00500492"/>
    <w:rsid w:val="00501E69"/>
    <w:rsid w:val="00501F32"/>
    <w:rsid w:val="0050310F"/>
    <w:rsid w:val="005041C5"/>
    <w:rsid w:val="00505172"/>
    <w:rsid w:val="00505C85"/>
    <w:rsid w:val="00506548"/>
    <w:rsid w:val="005076CF"/>
    <w:rsid w:val="0051144C"/>
    <w:rsid w:val="0051267C"/>
    <w:rsid w:val="005139CA"/>
    <w:rsid w:val="005154E3"/>
    <w:rsid w:val="005225B9"/>
    <w:rsid w:val="005228E0"/>
    <w:rsid w:val="00532C34"/>
    <w:rsid w:val="00534606"/>
    <w:rsid w:val="00540382"/>
    <w:rsid w:val="00546F61"/>
    <w:rsid w:val="00546F70"/>
    <w:rsid w:val="0055163A"/>
    <w:rsid w:val="0055531D"/>
    <w:rsid w:val="00556982"/>
    <w:rsid w:val="00557874"/>
    <w:rsid w:val="00560310"/>
    <w:rsid w:val="00563708"/>
    <w:rsid w:val="00572EAE"/>
    <w:rsid w:val="00575B68"/>
    <w:rsid w:val="00576B69"/>
    <w:rsid w:val="00582D3B"/>
    <w:rsid w:val="00584370"/>
    <w:rsid w:val="00587DFA"/>
    <w:rsid w:val="00593102"/>
    <w:rsid w:val="00593745"/>
    <w:rsid w:val="00595C4E"/>
    <w:rsid w:val="005A05DA"/>
    <w:rsid w:val="005A1F33"/>
    <w:rsid w:val="005B411E"/>
    <w:rsid w:val="005B46C1"/>
    <w:rsid w:val="005B59C3"/>
    <w:rsid w:val="005C4C94"/>
    <w:rsid w:val="005C50FE"/>
    <w:rsid w:val="005D0DCE"/>
    <w:rsid w:val="005D100D"/>
    <w:rsid w:val="005D1A92"/>
    <w:rsid w:val="005D59B7"/>
    <w:rsid w:val="005D6C07"/>
    <w:rsid w:val="005E533D"/>
    <w:rsid w:val="005E67E2"/>
    <w:rsid w:val="005F053F"/>
    <w:rsid w:val="005F25A1"/>
    <w:rsid w:val="005F320A"/>
    <w:rsid w:val="005F5530"/>
    <w:rsid w:val="005F75DB"/>
    <w:rsid w:val="0060002A"/>
    <w:rsid w:val="0060259F"/>
    <w:rsid w:val="00604B4D"/>
    <w:rsid w:val="00604B5D"/>
    <w:rsid w:val="0060571B"/>
    <w:rsid w:val="00606888"/>
    <w:rsid w:val="00606D11"/>
    <w:rsid w:val="00607DB3"/>
    <w:rsid w:val="006102D5"/>
    <w:rsid w:val="00610C2A"/>
    <w:rsid w:val="00611B9A"/>
    <w:rsid w:val="00612E2C"/>
    <w:rsid w:val="00615715"/>
    <w:rsid w:val="0062332E"/>
    <w:rsid w:val="00624533"/>
    <w:rsid w:val="00625652"/>
    <w:rsid w:val="00631313"/>
    <w:rsid w:val="00633272"/>
    <w:rsid w:val="0063364B"/>
    <w:rsid w:val="00633A69"/>
    <w:rsid w:val="00633D90"/>
    <w:rsid w:val="0063468F"/>
    <w:rsid w:val="0063471E"/>
    <w:rsid w:val="00634B89"/>
    <w:rsid w:val="00636777"/>
    <w:rsid w:val="00640147"/>
    <w:rsid w:val="006410D7"/>
    <w:rsid w:val="006427D8"/>
    <w:rsid w:val="00642EC2"/>
    <w:rsid w:val="0064770E"/>
    <w:rsid w:val="00654BCB"/>
    <w:rsid w:val="00662A0F"/>
    <w:rsid w:val="00664ECA"/>
    <w:rsid w:val="006657BB"/>
    <w:rsid w:val="00672222"/>
    <w:rsid w:val="00672D53"/>
    <w:rsid w:val="00674C47"/>
    <w:rsid w:val="00680AD4"/>
    <w:rsid w:val="00682C3D"/>
    <w:rsid w:val="00683D65"/>
    <w:rsid w:val="0068481A"/>
    <w:rsid w:val="006858F4"/>
    <w:rsid w:val="00685EDF"/>
    <w:rsid w:val="006865F5"/>
    <w:rsid w:val="00694417"/>
    <w:rsid w:val="006968D9"/>
    <w:rsid w:val="006A01D8"/>
    <w:rsid w:val="006A3D22"/>
    <w:rsid w:val="006B0B41"/>
    <w:rsid w:val="006B328E"/>
    <w:rsid w:val="006B4CCF"/>
    <w:rsid w:val="006C1805"/>
    <w:rsid w:val="006C5808"/>
    <w:rsid w:val="006C66A1"/>
    <w:rsid w:val="006D0C5B"/>
    <w:rsid w:val="006D242B"/>
    <w:rsid w:val="006D281C"/>
    <w:rsid w:val="006D4654"/>
    <w:rsid w:val="006D562D"/>
    <w:rsid w:val="006D57D5"/>
    <w:rsid w:val="006D78ED"/>
    <w:rsid w:val="006E29D2"/>
    <w:rsid w:val="006E48DE"/>
    <w:rsid w:val="006F2094"/>
    <w:rsid w:val="006F403C"/>
    <w:rsid w:val="006F4870"/>
    <w:rsid w:val="006F6831"/>
    <w:rsid w:val="006F6A41"/>
    <w:rsid w:val="007009B9"/>
    <w:rsid w:val="00701CBE"/>
    <w:rsid w:val="00707BF7"/>
    <w:rsid w:val="007138D5"/>
    <w:rsid w:val="00720BE9"/>
    <w:rsid w:val="00721AE5"/>
    <w:rsid w:val="00723973"/>
    <w:rsid w:val="007242DF"/>
    <w:rsid w:val="00727AA4"/>
    <w:rsid w:val="007310BE"/>
    <w:rsid w:val="00731803"/>
    <w:rsid w:val="0073293D"/>
    <w:rsid w:val="00734C71"/>
    <w:rsid w:val="007360FA"/>
    <w:rsid w:val="00736F33"/>
    <w:rsid w:val="007376B2"/>
    <w:rsid w:val="007406C5"/>
    <w:rsid w:val="00740A1A"/>
    <w:rsid w:val="00740F4E"/>
    <w:rsid w:val="00742511"/>
    <w:rsid w:val="00742656"/>
    <w:rsid w:val="00742793"/>
    <w:rsid w:val="00742A3B"/>
    <w:rsid w:val="007469CC"/>
    <w:rsid w:val="00751D49"/>
    <w:rsid w:val="00755915"/>
    <w:rsid w:val="00761A14"/>
    <w:rsid w:val="007628E6"/>
    <w:rsid w:val="00762B68"/>
    <w:rsid w:val="00767A91"/>
    <w:rsid w:val="00773F86"/>
    <w:rsid w:val="007753C0"/>
    <w:rsid w:val="00781A5B"/>
    <w:rsid w:val="007824AD"/>
    <w:rsid w:val="0079528C"/>
    <w:rsid w:val="007960EF"/>
    <w:rsid w:val="0079678B"/>
    <w:rsid w:val="007976BE"/>
    <w:rsid w:val="007A31D2"/>
    <w:rsid w:val="007A4032"/>
    <w:rsid w:val="007A6098"/>
    <w:rsid w:val="007A6180"/>
    <w:rsid w:val="007A64E4"/>
    <w:rsid w:val="007A7BA8"/>
    <w:rsid w:val="007A7ED1"/>
    <w:rsid w:val="007B0710"/>
    <w:rsid w:val="007B66A6"/>
    <w:rsid w:val="007B7176"/>
    <w:rsid w:val="007C0046"/>
    <w:rsid w:val="007C14CD"/>
    <w:rsid w:val="007C2873"/>
    <w:rsid w:val="007C50C2"/>
    <w:rsid w:val="007C66FB"/>
    <w:rsid w:val="007D5BE4"/>
    <w:rsid w:val="007D5FE6"/>
    <w:rsid w:val="007D7CC7"/>
    <w:rsid w:val="007E57A3"/>
    <w:rsid w:val="007E5845"/>
    <w:rsid w:val="007F0F3B"/>
    <w:rsid w:val="007F2720"/>
    <w:rsid w:val="007F54A9"/>
    <w:rsid w:val="007F5F63"/>
    <w:rsid w:val="007F699A"/>
    <w:rsid w:val="00800B95"/>
    <w:rsid w:val="00802AFC"/>
    <w:rsid w:val="00802B6C"/>
    <w:rsid w:val="0080429F"/>
    <w:rsid w:val="008073C0"/>
    <w:rsid w:val="0081095A"/>
    <w:rsid w:val="0081190F"/>
    <w:rsid w:val="00816759"/>
    <w:rsid w:val="00816D60"/>
    <w:rsid w:val="00820DDD"/>
    <w:rsid w:val="00821705"/>
    <w:rsid w:val="00821ACB"/>
    <w:rsid w:val="00821D2B"/>
    <w:rsid w:val="00822A92"/>
    <w:rsid w:val="00823872"/>
    <w:rsid w:val="00825CE7"/>
    <w:rsid w:val="00832892"/>
    <w:rsid w:val="00832A57"/>
    <w:rsid w:val="00834274"/>
    <w:rsid w:val="00835836"/>
    <w:rsid w:val="008415EA"/>
    <w:rsid w:val="00843BCB"/>
    <w:rsid w:val="00844CB5"/>
    <w:rsid w:val="0084623C"/>
    <w:rsid w:val="008478AB"/>
    <w:rsid w:val="00851803"/>
    <w:rsid w:val="00855BF3"/>
    <w:rsid w:val="008621C8"/>
    <w:rsid w:val="00867360"/>
    <w:rsid w:val="0086798A"/>
    <w:rsid w:val="0087068C"/>
    <w:rsid w:val="0087080A"/>
    <w:rsid w:val="00871068"/>
    <w:rsid w:val="0087178A"/>
    <w:rsid w:val="00872712"/>
    <w:rsid w:val="00874D54"/>
    <w:rsid w:val="008753FE"/>
    <w:rsid w:val="00876BDE"/>
    <w:rsid w:val="00876C7D"/>
    <w:rsid w:val="0088282D"/>
    <w:rsid w:val="00886454"/>
    <w:rsid w:val="00887368"/>
    <w:rsid w:val="008904DF"/>
    <w:rsid w:val="00890CF1"/>
    <w:rsid w:val="008911C4"/>
    <w:rsid w:val="0089184C"/>
    <w:rsid w:val="00892B97"/>
    <w:rsid w:val="00895981"/>
    <w:rsid w:val="00897130"/>
    <w:rsid w:val="008A0E2E"/>
    <w:rsid w:val="008A53B9"/>
    <w:rsid w:val="008B18BD"/>
    <w:rsid w:val="008B430B"/>
    <w:rsid w:val="008B589E"/>
    <w:rsid w:val="008B6F89"/>
    <w:rsid w:val="008B718E"/>
    <w:rsid w:val="008C149D"/>
    <w:rsid w:val="008C59E2"/>
    <w:rsid w:val="008C72C5"/>
    <w:rsid w:val="008C7821"/>
    <w:rsid w:val="008D5903"/>
    <w:rsid w:val="008E3C0D"/>
    <w:rsid w:val="008E4101"/>
    <w:rsid w:val="008E5C3C"/>
    <w:rsid w:val="008E78C6"/>
    <w:rsid w:val="008F0AF7"/>
    <w:rsid w:val="008F5767"/>
    <w:rsid w:val="00900505"/>
    <w:rsid w:val="00912735"/>
    <w:rsid w:val="0091365A"/>
    <w:rsid w:val="00916FA7"/>
    <w:rsid w:val="00921A28"/>
    <w:rsid w:val="00921C06"/>
    <w:rsid w:val="00923F8F"/>
    <w:rsid w:val="0092419A"/>
    <w:rsid w:val="00926C5B"/>
    <w:rsid w:val="00930702"/>
    <w:rsid w:val="009344CA"/>
    <w:rsid w:val="009372CC"/>
    <w:rsid w:val="00937C37"/>
    <w:rsid w:val="00937C73"/>
    <w:rsid w:val="009405D5"/>
    <w:rsid w:val="00941B6F"/>
    <w:rsid w:val="00942FE5"/>
    <w:rsid w:val="00943A90"/>
    <w:rsid w:val="00957564"/>
    <w:rsid w:val="009576A1"/>
    <w:rsid w:val="00957D0F"/>
    <w:rsid w:val="00960671"/>
    <w:rsid w:val="00961EA6"/>
    <w:rsid w:val="00972787"/>
    <w:rsid w:val="009739C1"/>
    <w:rsid w:val="00980185"/>
    <w:rsid w:val="00980A01"/>
    <w:rsid w:val="009835D2"/>
    <w:rsid w:val="00986277"/>
    <w:rsid w:val="00990AAA"/>
    <w:rsid w:val="0099249A"/>
    <w:rsid w:val="00993918"/>
    <w:rsid w:val="009959DE"/>
    <w:rsid w:val="009967AC"/>
    <w:rsid w:val="009A4270"/>
    <w:rsid w:val="009A7EC0"/>
    <w:rsid w:val="009B0929"/>
    <w:rsid w:val="009B5963"/>
    <w:rsid w:val="009B6F91"/>
    <w:rsid w:val="009C4413"/>
    <w:rsid w:val="009C7245"/>
    <w:rsid w:val="009C73CD"/>
    <w:rsid w:val="009C7C8D"/>
    <w:rsid w:val="009D74F9"/>
    <w:rsid w:val="009E050C"/>
    <w:rsid w:val="009E51AA"/>
    <w:rsid w:val="009F0C0D"/>
    <w:rsid w:val="009F0FFB"/>
    <w:rsid w:val="009F17AE"/>
    <w:rsid w:val="009F2775"/>
    <w:rsid w:val="009F3E7A"/>
    <w:rsid w:val="009F4697"/>
    <w:rsid w:val="009F530D"/>
    <w:rsid w:val="009F5781"/>
    <w:rsid w:val="009F605A"/>
    <w:rsid w:val="009F790B"/>
    <w:rsid w:val="00A045AE"/>
    <w:rsid w:val="00A05772"/>
    <w:rsid w:val="00A119AD"/>
    <w:rsid w:val="00A124BF"/>
    <w:rsid w:val="00A159A6"/>
    <w:rsid w:val="00A200BD"/>
    <w:rsid w:val="00A23D3B"/>
    <w:rsid w:val="00A26093"/>
    <w:rsid w:val="00A26BE8"/>
    <w:rsid w:val="00A27B0E"/>
    <w:rsid w:val="00A35C57"/>
    <w:rsid w:val="00A37EBB"/>
    <w:rsid w:val="00A4455C"/>
    <w:rsid w:val="00A45FED"/>
    <w:rsid w:val="00A4607E"/>
    <w:rsid w:val="00A5332D"/>
    <w:rsid w:val="00A67421"/>
    <w:rsid w:val="00A679FD"/>
    <w:rsid w:val="00A82497"/>
    <w:rsid w:val="00A8324C"/>
    <w:rsid w:val="00A848AE"/>
    <w:rsid w:val="00A86FA0"/>
    <w:rsid w:val="00A90A2F"/>
    <w:rsid w:val="00A92FC4"/>
    <w:rsid w:val="00AA2174"/>
    <w:rsid w:val="00AB2591"/>
    <w:rsid w:val="00AB25BC"/>
    <w:rsid w:val="00AC4DBC"/>
    <w:rsid w:val="00AC5A86"/>
    <w:rsid w:val="00AD148E"/>
    <w:rsid w:val="00AD6585"/>
    <w:rsid w:val="00AE072B"/>
    <w:rsid w:val="00AE0847"/>
    <w:rsid w:val="00AE0C41"/>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16B92"/>
    <w:rsid w:val="00B23747"/>
    <w:rsid w:val="00B25CAB"/>
    <w:rsid w:val="00B275C4"/>
    <w:rsid w:val="00B27B64"/>
    <w:rsid w:val="00B306BB"/>
    <w:rsid w:val="00B327FC"/>
    <w:rsid w:val="00B3289C"/>
    <w:rsid w:val="00B33F99"/>
    <w:rsid w:val="00B3450E"/>
    <w:rsid w:val="00B45B65"/>
    <w:rsid w:val="00B519F1"/>
    <w:rsid w:val="00B53126"/>
    <w:rsid w:val="00B55909"/>
    <w:rsid w:val="00B56240"/>
    <w:rsid w:val="00B57CB5"/>
    <w:rsid w:val="00B57F8F"/>
    <w:rsid w:val="00B65859"/>
    <w:rsid w:val="00B7384C"/>
    <w:rsid w:val="00B763AD"/>
    <w:rsid w:val="00B7754D"/>
    <w:rsid w:val="00B82568"/>
    <w:rsid w:val="00B837DF"/>
    <w:rsid w:val="00B91731"/>
    <w:rsid w:val="00B96DC9"/>
    <w:rsid w:val="00BA1A24"/>
    <w:rsid w:val="00BA39A7"/>
    <w:rsid w:val="00BA51CF"/>
    <w:rsid w:val="00BB17C6"/>
    <w:rsid w:val="00BB1984"/>
    <w:rsid w:val="00BB24E5"/>
    <w:rsid w:val="00BB2B7F"/>
    <w:rsid w:val="00BB4FAF"/>
    <w:rsid w:val="00BB5D87"/>
    <w:rsid w:val="00BB5EDD"/>
    <w:rsid w:val="00BB7322"/>
    <w:rsid w:val="00BC0469"/>
    <w:rsid w:val="00BC1F2D"/>
    <w:rsid w:val="00BC2365"/>
    <w:rsid w:val="00BC2E49"/>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770C"/>
    <w:rsid w:val="00C01ACC"/>
    <w:rsid w:val="00C03944"/>
    <w:rsid w:val="00C04C77"/>
    <w:rsid w:val="00C11989"/>
    <w:rsid w:val="00C16897"/>
    <w:rsid w:val="00C1752A"/>
    <w:rsid w:val="00C178ED"/>
    <w:rsid w:val="00C2050C"/>
    <w:rsid w:val="00C232AA"/>
    <w:rsid w:val="00C314D3"/>
    <w:rsid w:val="00C31663"/>
    <w:rsid w:val="00C31FBE"/>
    <w:rsid w:val="00C331DA"/>
    <w:rsid w:val="00C371FE"/>
    <w:rsid w:val="00C37FA2"/>
    <w:rsid w:val="00C4525E"/>
    <w:rsid w:val="00C45ED1"/>
    <w:rsid w:val="00C46707"/>
    <w:rsid w:val="00C47906"/>
    <w:rsid w:val="00C5088D"/>
    <w:rsid w:val="00C51027"/>
    <w:rsid w:val="00C5105D"/>
    <w:rsid w:val="00C62C00"/>
    <w:rsid w:val="00C714D7"/>
    <w:rsid w:val="00C75192"/>
    <w:rsid w:val="00C76227"/>
    <w:rsid w:val="00C7657F"/>
    <w:rsid w:val="00C77A3C"/>
    <w:rsid w:val="00C80D67"/>
    <w:rsid w:val="00C818C7"/>
    <w:rsid w:val="00C8290A"/>
    <w:rsid w:val="00C8544A"/>
    <w:rsid w:val="00C87BA4"/>
    <w:rsid w:val="00C90799"/>
    <w:rsid w:val="00C92866"/>
    <w:rsid w:val="00C93416"/>
    <w:rsid w:val="00C94BC4"/>
    <w:rsid w:val="00CA04ED"/>
    <w:rsid w:val="00CC73D0"/>
    <w:rsid w:val="00CD0B09"/>
    <w:rsid w:val="00CD1075"/>
    <w:rsid w:val="00CD2A41"/>
    <w:rsid w:val="00CD31D5"/>
    <w:rsid w:val="00CD4AE1"/>
    <w:rsid w:val="00CE3A7D"/>
    <w:rsid w:val="00CE5FF1"/>
    <w:rsid w:val="00CE6EDA"/>
    <w:rsid w:val="00CF08E6"/>
    <w:rsid w:val="00CF1D76"/>
    <w:rsid w:val="00CF1E3F"/>
    <w:rsid w:val="00CF3ABE"/>
    <w:rsid w:val="00CF4039"/>
    <w:rsid w:val="00CF5029"/>
    <w:rsid w:val="00CF5B27"/>
    <w:rsid w:val="00CF6288"/>
    <w:rsid w:val="00D004DA"/>
    <w:rsid w:val="00D02605"/>
    <w:rsid w:val="00D03C48"/>
    <w:rsid w:val="00D11059"/>
    <w:rsid w:val="00D12D21"/>
    <w:rsid w:val="00D13584"/>
    <w:rsid w:val="00D13CD8"/>
    <w:rsid w:val="00D15D3A"/>
    <w:rsid w:val="00D21C50"/>
    <w:rsid w:val="00D23EF7"/>
    <w:rsid w:val="00D241E5"/>
    <w:rsid w:val="00D25080"/>
    <w:rsid w:val="00D278AC"/>
    <w:rsid w:val="00D361ED"/>
    <w:rsid w:val="00D41EB1"/>
    <w:rsid w:val="00D43251"/>
    <w:rsid w:val="00D46078"/>
    <w:rsid w:val="00D47FDF"/>
    <w:rsid w:val="00D52592"/>
    <w:rsid w:val="00D65AC8"/>
    <w:rsid w:val="00D663E0"/>
    <w:rsid w:val="00D74EF3"/>
    <w:rsid w:val="00D761BB"/>
    <w:rsid w:val="00D77C5A"/>
    <w:rsid w:val="00D804C5"/>
    <w:rsid w:val="00D8214A"/>
    <w:rsid w:val="00D82963"/>
    <w:rsid w:val="00D86621"/>
    <w:rsid w:val="00D87938"/>
    <w:rsid w:val="00D933CB"/>
    <w:rsid w:val="00D945F9"/>
    <w:rsid w:val="00D95F21"/>
    <w:rsid w:val="00DA197E"/>
    <w:rsid w:val="00DA1E4B"/>
    <w:rsid w:val="00DA50BF"/>
    <w:rsid w:val="00DA52B5"/>
    <w:rsid w:val="00DA6438"/>
    <w:rsid w:val="00DB14EB"/>
    <w:rsid w:val="00DC0499"/>
    <w:rsid w:val="00DC1932"/>
    <w:rsid w:val="00DC2057"/>
    <w:rsid w:val="00DC6E24"/>
    <w:rsid w:val="00DD093C"/>
    <w:rsid w:val="00DD5196"/>
    <w:rsid w:val="00DD7266"/>
    <w:rsid w:val="00DD780F"/>
    <w:rsid w:val="00DE1BDD"/>
    <w:rsid w:val="00DE35D5"/>
    <w:rsid w:val="00DE4E3F"/>
    <w:rsid w:val="00DF295A"/>
    <w:rsid w:val="00DF3F41"/>
    <w:rsid w:val="00E01BB3"/>
    <w:rsid w:val="00E01F3A"/>
    <w:rsid w:val="00E05AB8"/>
    <w:rsid w:val="00E16380"/>
    <w:rsid w:val="00E1788A"/>
    <w:rsid w:val="00E20F93"/>
    <w:rsid w:val="00E213EE"/>
    <w:rsid w:val="00E227AA"/>
    <w:rsid w:val="00E27453"/>
    <w:rsid w:val="00E30B9D"/>
    <w:rsid w:val="00E31C25"/>
    <w:rsid w:val="00E322DE"/>
    <w:rsid w:val="00E348CE"/>
    <w:rsid w:val="00E3551D"/>
    <w:rsid w:val="00E360C1"/>
    <w:rsid w:val="00E36298"/>
    <w:rsid w:val="00E369F2"/>
    <w:rsid w:val="00E37FE2"/>
    <w:rsid w:val="00E4251B"/>
    <w:rsid w:val="00E43690"/>
    <w:rsid w:val="00E45212"/>
    <w:rsid w:val="00E45C24"/>
    <w:rsid w:val="00E4768A"/>
    <w:rsid w:val="00E506C1"/>
    <w:rsid w:val="00E523C3"/>
    <w:rsid w:val="00E5549E"/>
    <w:rsid w:val="00E5596C"/>
    <w:rsid w:val="00E57AAA"/>
    <w:rsid w:val="00E63330"/>
    <w:rsid w:val="00E65AC7"/>
    <w:rsid w:val="00E66BC4"/>
    <w:rsid w:val="00E705D0"/>
    <w:rsid w:val="00E71B71"/>
    <w:rsid w:val="00E7255A"/>
    <w:rsid w:val="00E7358D"/>
    <w:rsid w:val="00E73719"/>
    <w:rsid w:val="00E75356"/>
    <w:rsid w:val="00E77F5A"/>
    <w:rsid w:val="00E84A00"/>
    <w:rsid w:val="00E8596E"/>
    <w:rsid w:val="00E863AB"/>
    <w:rsid w:val="00E959C9"/>
    <w:rsid w:val="00E97855"/>
    <w:rsid w:val="00E97BBD"/>
    <w:rsid w:val="00EA1BD0"/>
    <w:rsid w:val="00EA569A"/>
    <w:rsid w:val="00EA71E3"/>
    <w:rsid w:val="00EB5E2C"/>
    <w:rsid w:val="00EC4A87"/>
    <w:rsid w:val="00EC64D4"/>
    <w:rsid w:val="00EC6A2A"/>
    <w:rsid w:val="00EC6A31"/>
    <w:rsid w:val="00ED0856"/>
    <w:rsid w:val="00ED0D30"/>
    <w:rsid w:val="00EE1A3E"/>
    <w:rsid w:val="00EE495F"/>
    <w:rsid w:val="00EE4E47"/>
    <w:rsid w:val="00EE66BE"/>
    <w:rsid w:val="00EE6700"/>
    <w:rsid w:val="00EE7787"/>
    <w:rsid w:val="00EF0C58"/>
    <w:rsid w:val="00EF216B"/>
    <w:rsid w:val="00EF4EF3"/>
    <w:rsid w:val="00EF5C8C"/>
    <w:rsid w:val="00EF5D49"/>
    <w:rsid w:val="00F010A2"/>
    <w:rsid w:val="00F04EF3"/>
    <w:rsid w:val="00F05A8D"/>
    <w:rsid w:val="00F10D27"/>
    <w:rsid w:val="00F13637"/>
    <w:rsid w:val="00F13E0B"/>
    <w:rsid w:val="00F14733"/>
    <w:rsid w:val="00F15294"/>
    <w:rsid w:val="00F16055"/>
    <w:rsid w:val="00F16251"/>
    <w:rsid w:val="00F17B46"/>
    <w:rsid w:val="00F221AA"/>
    <w:rsid w:val="00F22220"/>
    <w:rsid w:val="00F2244C"/>
    <w:rsid w:val="00F22E3A"/>
    <w:rsid w:val="00F2662B"/>
    <w:rsid w:val="00F267F5"/>
    <w:rsid w:val="00F26BE1"/>
    <w:rsid w:val="00F32684"/>
    <w:rsid w:val="00F32BF5"/>
    <w:rsid w:val="00F33935"/>
    <w:rsid w:val="00F34D2E"/>
    <w:rsid w:val="00F37AB4"/>
    <w:rsid w:val="00F414BC"/>
    <w:rsid w:val="00F41526"/>
    <w:rsid w:val="00F42687"/>
    <w:rsid w:val="00F45090"/>
    <w:rsid w:val="00F55347"/>
    <w:rsid w:val="00F56EA2"/>
    <w:rsid w:val="00F614AD"/>
    <w:rsid w:val="00F65BED"/>
    <w:rsid w:val="00F70428"/>
    <w:rsid w:val="00F707C4"/>
    <w:rsid w:val="00F70A9E"/>
    <w:rsid w:val="00F715C8"/>
    <w:rsid w:val="00F75E16"/>
    <w:rsid w:val="00F77444"/>
    <w:rsid w:val="00F813E9"/>
    <w:rsid w:val="00F838AA"/>
    <w:rsid w:val="00F8638C"/>
    <w:rsid w:val="00F907DC"/>
    <w:rsid w:val="00F92944"/>
    <w:rsid w:val="00F9597B"/>
    <w:rsid w:val="00F96AB9"/>
    <w:rsid w:val="00FA2EDC"/>
    <w:rsid w:val="00FA597D"/>
    <w:rsid w:val="00FA6EED"/>
    <w:rsid w:val="00FA7613"/>
    <w:rsid w:val="00FB5AA5"/>
    <w:rsid w:val="00FB5BA5"/>
    <w:rsid w:val="00FC3066"/>
    <w:rsid w:val="00FC3417"/>
    <w:rsid w:val="00FC3ACE"/>
    <w:rsid w:val="00FC43D9"/>
    <w:rsid w:val="00FC4E6B"/>
    <w:rsid w:val="00FC4E84"/>
    <w:rsid w:val="00FD2DAE"/>
    <w:rsid w:val="00FD39A4"/>
    <w:rsid w:val="00FD7DC9"/>
    <w:rsid w:val="00FE07AB"/>
    <w:rsid w:val="00FE313E"/>
    <w:rsid w:val="00FE7685"/>
    <w:rsid w:val="00FF1AD2"/>
    <w:rsid w:val="00FF3526"/>
    <w:rsid w:val="00FF3771"/>
    <w:rsid w:val="00FF45C4"/>
    <w:rsid w:val="00FF4944"/>
    <w:rsid w:val="00FF5561"/>
    <w:rsid w:val="625BBF71"/>
    <w:rsid w:val="6F2C085C"/>
    <w:rsid w:val="7D9957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72406"/>
  <w15:docId w15:val="{21494016-255C-4B91-B6E0-D597DA5F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FA0"/>
    <w:pPr>
      <w:spacing w:after="80" w:line="240" w:lineRule="auto"/>
    </w:pPr>
    <w:rPr>
      <w:rFonts w:ascii="Rockwell" w:hAnsi="Rockwel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897130"/>
    <w:pPr>
      <w:spacing w:after="240"/>
      <w:outlineLvl w:val="0"/>
    </w:pPr>
    <w:rPr>
      <w:rFonts w:eastAsia="Times New Roman" w:cs="Times New Roman"/>
      <w:b/>
      <w:color w:val="003399"/>
      <w:sz w:val="24"/>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rFonts w:eastAsia="Times New Roman" w:cs="Times New Roman"/>
      <w:b/>
      <w:sz w:val="24"/>
      <w:szCs w:val="24"/>
    </w:rPr>
  </w:style>
  <w:style w:type="character" w:customStyle="1" w:styleId="TextBoxChar">
    <w:name w:val="TextBox Char"/>
    <w:link w:val="TextBox"/>
    <w:rsid w:val="00624533"/>
    <w:rPr>
      <w:rFonts w:ascii="Arial" w:eastAsia="Times New Roman" w:hAnsi="Arial" w:cs="Times New Roman"/>
      <w:b/>
      <w:sz w:val="24"/>
      <w:szCs w:val="24"/>
    </w:rPr>
  </w:style>
  <w:style w:type="character" w:styleId="UnresolvedMention">
    <w:name w:val="Unresolved Mention"/>
    <w:basedOn w:val="DefaultParagraphFont"/>
    <w:uiPriority w:val="99"/>
    <w:semiHidden/>
    <w:unhideWhenUsed/>
    <w:rsid w:val="008753FE"/>
    <w:rPr>
      <w:color w:val="605E5C"/>
      <w:shd w:val="clear" w:color="auto" w:fill="E1DFDD"/>
    </w:rPr>
  </w:style>
  <w:style w:type="character" w:customStyle="1" w:styleId="normaltextrun">
    <w:name w:val="normaltextrun"/>
    <w:basedOn w:val="DefaultParagraphFont"/>
    <w:rsid w:val="00A11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7452">
      <w:bodyDiv w:val="1"/>
      <w:marLeft w:val="0"/>
      <w:marRight w:val="0"/>
      <w:marTop w:val="0"/>
      <w:marBottom w:val="0"/>
      <w:divBdr>
        <w:top w:val="none" w:sz="0" w:space="0" w:color="auto"/>
        <w:left w:val="none" w:sz="0" w:space="0" w:color="auto"/>
        <w:bottom w:val="none" w:sz="0" w:space="0" w:color="auto"/>
        <w:right w:val="none" w:sz="0" w:space="0" w:color="auto"/>
      </w:divBdr>
      <w:divsChild>
        <w:div w:id="1961261438">
          <w:marLeft w:val="0"/>
          <w:marRight w:val="0"/>
          <w:marTop w:val="0"/>
          <w:marBottom w:val="0"/>
          <w:divBdr>
            <w:top w:val="none" w:sz="0" w:space="0" w:color="auto"/>
            <w:left w:val="none" w:sz="0" w:space="0" w:color="auto"/>
            <w:bottom w:val="none" w:sz="0" w:space="0" w:color="auto"/>
            <w:right w:val="none" w:sz="0" w:space="0" w:color="auto"/>
          </w:divBdr>
          <w:divsChild>
            <w:div w:id="535121298">
              <w:marLeft w:val="0"/>
              <w:marRight w:val="0"/>
              <w:marTop w:val="0"/>
              <w:marBottom w:val="0"/>
              <w:divBdr>
                <w:top w:val="none" w:sz="0" w:space="0" w:color="auto"/>
                <w:left w:val="none" w:sz="0" w:space="0" w:color="auto"/>
                <w:bottom w:val="none" w:sz="0" w:space="0" w:color="auto"/>
                <w:right w:val="none" w:sz="0" w:space="0" w:color="auto"/>
              </w:divBdr>
              <w:divsChild>
                <w:div w:id="2124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90428">
      <w:bodyDiv w:val="1"/>
      <w:marLeft w:val="0"/>
      <w:marRight w:val="0"/>
      <w:marTop w:val="0"/>
      <w:marBottom w:val="0"/>
      <w:divBdr>
        <w:top w:val="none" w:sz="0" w:space="0" w:color="auto"/>
        <w:left w:val="none" w:sz="0" w:space="0" w:color="auto"/>
        <w:bottom w:val="none" w:sz="0" w:space="0" w:color="auto"/>
        <w:right w:val="none" w:sz="0" w:space="0" w:color="auto"/>
      </w:divBdr>
      <w:divsChild>
        <w:div w:id="256408882">
          <w:marLeft w:val="0"/>
          <w:marRight w:val="0"/>
          <w:marTop w:val="0"/>
          <w:marBottom w:val="0"/>
          <w:divBdr>
            <w:top w:val="none" w:sz="0" w:space="0" w:color="auto"/>
            <w:left w:val="none" w:sz="0" w:space="0" w:color="auto"/>
            <w:bottom w:val="none" w:sz="0" w:space="0" w:color="auto"/>
            <w:right w:val="none" w:sz="0" w:space="0" w:color="auto"/>
          </w:divBdr>
          <w:divsChild>
            <w:div w:id="877157476">
              <w:marLeft w:val="0"/>
              <w:marRight w:val="0"/>
              <w:marTop w:val="0"/>
              <w:marBottom w:val="0"/>
              <w:divBdr>
                <w:top w:val="none" w:sz="0" w:space="0" w:color="auto"/>
                <w:left w:val="none" w:sz="0" w:space="0" w:color="auto"/>
                <w:bottom w:val="none" w:sz="0" w:space="0" w:color="auto"/>
                <w:right w:val="none" w:sz="0" w:space="0" w:color="auto"/>
              </w:divBdr>
              <w:divsChild>
                <w:div w:id="1056275175">
                  <w:marLeft w:val="0"/>
                  <w:marRight w:val="0"/>
                  <w:marTop w:val="0"/>
                  <w:marBottom w:val="0"/>
                  <w:divBdr>
                    <w:top w:val="none" w:sz="0" w:space="0" w:color="auto"/>
                    <w:left w:val="none" w:sz="0" w:space="0" w:color="auto"/>
                    <w:bottom w:val="none" w:sz="0" w:space="0" w:color="auto"/>
                    <w:right w:val="none" w:sz="0" w:space="0" w:color="auto"/>
                  </w:divBdr>
                  <w:divsChild>
                    <w:div w:id="1811942536">
                      <w:marLeft w:val="0"/>
                      <w:marRight w:val="0"/>
                      <w:marTop w:val="0"/>
                      <w:marBottom w:val="0"/>
                      <w:divBdr>
                        <w:top w:val="none" w:sz="0" w:space="0" w:color="auto"/>
                        <w:left w:val="none" w:sz="0" w:space="0" w:color="auto"/>
                        <w:bottom w:val="none" w:sz="0" w:space="0" w:color="auto"/>
                        <w:right w:val="none" w:sz="0" w:space="0" w:color="auto"/>
                      </w:divBdr>
                    </w:div>
                  </w:divsChild>
                </w:div>
                <w:div w:id="2060785338">
                  <w:marLeft w:val="0"/>
                  <w:marRight w:val="0"/>
                  <w:marTop w:val="0"/>
                  <w:marBottom w:val="0"/>
                  <w:divBdr>
                    <w:top w:val="none" w:sz="0" w:space="0" w:color="auto"/>
                    <w:left w:val="none" w:sz="0" w:space="0" w:color="auto"/>
                    <w:bottom w:val="none" w:sz="0" w:space="0" w:color="auto"/>
                    <w:right w:val="none" w:sz="0" w:space="0" w:color="auto"/>
                  </w:divBdr>
                  <w:divsChild>
                    <w:div w:id="565264228">
                      <w:marLeft w:val="0"/>
                      <w:marRight w:val="0"/>
                      <w:marTop w:val="0"/>
                      <w:marBottom w:val="0"/>
                      <w:divBdr>
                        <w:top w:val="none" w:sz="0" w:space="0" w:color="auto"/>
                        <w:left w:val="none" w:sz="0" w:space="0" w:color="auto"/>
                        <w:bottom w:val="none" w:sz="0" w:space="0" w:color="auto"/>
                        <w:right w:val="none" w:sz="0" w:space="0" w:color="auto"/>
                      </w:divBdr>
                    </w:div>
                  </w:divsChild>
                </w:div>
                <w:div w:id="594021044">
                  <w:marLeft w:val="0"/>
                  <w:marRight w:val="0"/>
                  <w:marTop w:val="0"/>
                  <w:marBottom w:val="0"/>
                  <w:divBdr>
                    <w:top w:val="none" w:sz="0" w:space="0" w:color="auto"/>
                    <w:left w:val="none" w:sz="0" w:space="0" w:color="auto"/>
                    <w:bottom w:val="none" w:sz="0" w:space="0" w:color="auto"/>
                    <w:right w:val="none" w:sz="0" w:space="0" w:color="auto"/>
                  </w:divBdr>
                  <w:divsChild>
                    <w:div w:id="1843232604">
                      <w:marLeft w:val="0"/>
                      <w:marRight w:val="0"/>
                      <w:marTop w:val="0"/>
                      <w:marBottom w:val="0"/>
                      <w:divBdr>
                        <w:top w:val="none" w:sz="0" w:space="0" w:color="auto"/>
                        <w:left w:val="none" w:sz="0" w:space="0" w:color="auto"/>
                        <w:bottom w:val="none" w:sz="0" w:space="0" w:color="auto"/>
                        <w:right w:val="none" w:sz="0" w:space="0" w:color="auto"/>
                      </w:divBdr>
                    </w:div>
                  </w:divsChild>
                </w:div>
                <w:div w:id="691221879">
                  <w:marLeft w:val="0"/>
                  <w:marRight w:val="0"/>
                  <w:marTop w:val="0"/>
                  <w:marBottom w:val="0"/>
                  <w:divBdr>
                    <w:top w:val="none" w:sz="0" w:space="0" w:color="auto"/>
                    <w:left w:val="none" w:sz="0" w:space="0" w:color="auto"/>
                    <w:bottom w:val="none" w:sz="0" w:space="0" w:color="auto"/>
                    <w:right w:val="none" w:sz="0" w:space="0" w:color="auto"/>
                  </w:divBdr>
                  <w:divsChild>
                    <w:div w:id="88232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174761">
      <w:bodyDiv w:val="1"/>
      <w:marLeft w:val="0"/>
      <w:marRight w:val="0"/>
      <w:marTop w:val="0"/>
      <w:marBottom w:val="0"/>
      <w:divBdr>
        <w:top w:val="none" w:sz="0" w:space="0" w:color="auto"/>
        <w:left w:val="none" w:sz="0" w:space="0" w:color="auto"/>
        <w:bottom w:val="none" w:sz="0" w:space="0" w:color="auto"/>
        <w:right w:val="none" w:sz="0" w:space="0" w:color="auto"/>
      </w:divBdr>
      <w:divsChild>
        <w:div w:id="487750003">
          <w:marLeft w:val="0"/>
          <w:marRight w:val="0"/>
          <w:marTop w:val="0"/>
          <w:marBottom w:val="0"/>
          <w:divBdr>
            <w:top w:val="none" w:sz="0" w:space="0" w:color="auto"/>
            <w:left w:val="none" w:sz="0" w:space="0" w:color="auto"/>
            <w:bottom w:val="none" w:sz="0" w:space="0" w:color="auto"/>
            <w:right w:val="none" w:sz="0" w:space="0" w:color="auto"/>
          </w:divBdr>
          <w:divsChild>
            <w:div w:id="1236862797">
              <w:marLeft w:val="0"/>
              <w:marRight w:val="0"/>
              <w:marTop w:val="0"/>
              <w:marBottom w:val="0"/>
              <w:divBdr>
                <w:top w:val="none" w:sz="0" w:space="0" w:color="auto"/>
                <w:left w:val="none" w:sz="0" w:space="0" w:color="auto"/>
                <w:bottom w:val="none" w:sz="0" w:space="0" w:color="auto"/>
                <w:right w:val="none" w:sz="0" w:space="0" w:color="auto"/>
              </w:divBdr>
              <w:divsChild>
                <w:div w:id="1803420329">
                  <w:marLeft w:val="0"/>
                  <w:marRight w:val="0"/>
                  <w:marTop w:val="0"/>
                  <w:marBottom w:val="0"/>
                  <w:divBdr>
                    <w:top w:val="none" w:sz="0" w:space="0" w:color="auto"/>
                    <w:left w:val="none" w:sz="0" w:space="0" w:color="auto"/>
                    <w:bottom w:val="none" w:sz="0" w:space="0" w:color="auto"/>
                    <w:right w:val="none" w:sz="0" w:space="0" w:color="auto"/>
                  </w:divBdr>
                  <w:divsChild>
                    <w:div w:id="1575049929">
                      <w:marLeft w:val="0"/>
                      <w:marRight w:val="0"/>
                      <w:marTop w:val="0"/>
                      <w:marBottom w:val="0"/>
                      <w:divBdr>
                        <w:top w:val="none" w:sz="0" w:space="0" w:color="auto"/>
                        <w:left w:val="none" w:sz="0" w:space="0" w:color="auto"/>
                        <w:bottom w:val="none" w:sz="0" w:space="0" w:color="auto"/>
                        <w:right w:val="none" w:sz="0" w:space="0" w:color="auto"/>
                      </w:divBdr>
                    </w:div>
                  </w:divsChild>
                </w:div>
                <w:div w:id="736319449">
                  <w:marLeft w:val="0"/>
                  <w:marRight w:val="0"/>
                  <w:marTop w:val="0"/>
                  <w:marBottom w:val="0"/>
                  <w:divBdr>
                    <w:top w:val="none" w:sz="0" w:space="0" w:color="auto"/>
                    <w:left w:val="none" w:sz="0" w:space="0" w:color="auto"/>
                    <w:bottom w:val="none" w:sz="0" w:space="0" w:color="auto"/>
                    <w:right w:val="none" w:sz="0" w:space="0" w:color="auto"/>
                  </w:divBdr>
                  <w:divsChild>
                    <w:div w:id="316811531">
                      <w:marLeft w:val="0"/>
                      <w:marRight w:val="0"/>
                      <w:marTop w:val="0"/>
                      <w:marBottom w:val="0"/>
                      <w:divBdr>
                        <w:top w:val="none" w:sz="0" w:space="0" w:color="auto"/>
                        <w:left w:val="none" w:sz="0" w:space="0" w:color="auto"/>
                        <w:bottom w:val="none" w:sz="0" w:space="0" w:color="auto"/>
                        <w:right w:val="none" w:sz="0" w:space="0" w:color="auto"/>
                      </w:divBdr>
                    </w:div>
                  </w:divsChild>
                </w:div>
                <w:div w:id="707224270">
                  <w:marLeft w:val="0"/>
                  <w:marRight w:val="0"/>
                  <w:marTop w:val="0"/>
                  <w:marBottom w:val="0"/>
                  <w:divBdr>
                    <w:top w:val="none" w:sz="0" w:space="0" w:color="auto"/>
                    <w:left w:val="none" w:sz="0" w:space="0" w:color="auto"/>
                    <w:bottom w:val="none" w:sz="0" w:space="0" w:color="auto"/>
                    <w:right w:val="none" w:sz="0" w:space="0" w:color="auto"/>
                  </w:divBdr>
                  <w:divsChild>
                    <w:div w:id="1139154547">
                      <w:marLeft w:val="0"/>
                      <w:marRight w:val="0"/>
                      <w:marTop w:val="0"/>
                      <w:marBottom w:val="0"/>
                      <w:divBdr>
                        <w:top w:val="none" w:sz="0" w:space="0" w:color="auto"/>
                        <w:left w:val="none" w:sz="0" w:space="0" w:color="auto"/>
                        <w:bottom w:val="none" w:sz="0" w:space="0" w:color="auto"/>
                        <w:right w:val="none" w:sz="0" w:space="0" w:color="auto"/>
                      </w:divBdr>
                    </w:div>
                  </w:divsChild>
                </w:div>
                <w:div w:id="264117772">
                  <w:marLeft w:val="0"/>
                  <w:marRight w:val="0"/>
                  <w:marTop w:val="0"/>
                  <w:marBottom w:val="0"/>
                  <w:divBdr>
                    <w:top w:val="none" w:sz="0" w:space="0" w:color="auto"/>
                    <w:left w:val="none" w:sz="0" w:space="0" w:color="auto"/>
                    <w:bottom w:val="none" w:sz="0" w:space="0" w:color="auto"/>
                    <w:right w:val="none" w:sz="0" w:space="0" w:color="auto"/>
                  </w:divBdr>
                  <w:divsChild>
                    <w:div w:id="4433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89626">
      <w:bodyDiv w:val="1"/>
      <w:marLeft w:val="0"/>
      <w:marRight w:val="0"/>
      <w:marTop w:val="0"/>
      <w:marBottom w:val="0"/>
      <w:divBdr>
        <w:top w:val="none" w:sz="0" w:space="0" w:color="auto"/>
        <w:left w:val="none" w:sz="0" w:space="0" w:color="auto"/>
        <w:bottom w:val="none" w:sz="0" w:space="0" w:color="auto"/>
        <w:right w:val="none" w:sz="0" w:space="0" w:color="auto"/>
      </w:divBdr>
      <w:divsChild>
        <w:div w:id="1662077682">
          <w:marLeft w:val="0"/>
          <w:marRight w:val="0"/>
          <w:marTop w:val="0"/>
          <w:marBottom w:val="0"/>
          <w:divBdr>
            <w:top w:val="none" w:sz="0" w:space="0" w:color="auto"/>
            <w:left w:val="none" w:sz="0" w:space="0" w:color="auto"/>
            <w:bottom w:val="none" w:sz="0" w:space="0" w:color="auto"/>
            <w:right w:val="none" w:sz="0" w:space="0" w:color="auto"/>
          </w:divBdr>
          <w:divsChild>
            <w:div w:id="1839271636">
              <w:marLeft w:val="0"/>
              <w:marRight w:val="0"/>
              <w:marTop w:val="0"/>
              <w:marBottom w:val="0"/>
              <w:divBdr>
                <w:top w:val="none" w:sz="0" w:space="0" w:color="auto"/>
                <w:left w:val="none" w:sz="0" w:space="0" w:color="auto"/>
                <w:bottom w:val="none" w:sz="0" w:space="0" w:color="auto"/>
                <w:right w:val="none" w:sz="0" w:space="0" w:color="auto"/>
              </w:divBdr>
              <w:divsChild>
                <w:div w:id="6546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7968">
      <w:bodyDiv w:val="1"/>
      <w:marLeft w:val="0"/>
      <w:marRight w:val="0"/>
      <w:marTop w:val="0"/>
      <w:marBottom w:val="0"/>
      <w:divBdr>
        <w:top w:val="none" w:sz="0" w:space="0" w:color="auto"/>
        <w:left w:val="none" w:sz="0" w:space="0" w:color="auto"/>
        <w:bottom w:val="none" w:sz="0" w:space="0" w:color="auto"/>
        <w:right w:val="none" w:sz="0" w:space="0" w:color="auto"/>
      </w:divBdr>
      <w:divsChild>
        <w:div w:id="1203060880">
          <w:marLeft w:val="0"/>
          <w:marRight w:val="0"/>
          <w:marTop w:val="0"/>
          <w:marBottom w:val="0"/>
          <w:divBdr>
            <w:top w:val="none" w:sz="0" w:space="0" w:color="auto"/>
            <w:left w:val="none" w:sz="0" w:space="0" w:color="auto"/>
            <w:bottom w:val="none" w:sz="0" w:space="0" w:color="auto"/>
            <w:right w:val="none" w:sz="0" w:space="0" w:color="auto"/>
          </w:divBdr>
          <w:divsChild>
            <w:div w:id="200095703">
              <w:marLeft w:val="0"/>
              <w:marRight w:val="0"/>
              <w:marTop w:val="0"/>
              <w:marBottom w:val="0"/>
              <w:divBdr>
                <w:top w:val="none" w:sz="0" w:space="0" w:color="auto"/>
                <w:left w:val="none" w:sz="0" w:space="0" w:color="auto"/>
                <w:bottom w:val="none" w:sz="0" w:space="0" w:color="auto"/>
                <w:right w:val="none" w:sz="0" w:space="0" w:color="auto"/>
              </w:divBdr>
              <w:divsChild>
                <w:div w:id="186793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7100">
      <w:bodyDiv w:val="1"/>
      <w:marLeft w:val="0"/>
      <w:marRight w:val="0"/>
      <w:marTop w:val="0"/>
      <w:marBottom w:val="0"/>
      <w:divBdr>
        <w:top w:val="none" w:sz="0" w:space="0" w:color="auto"/>
        <w:left w:val="none" w:sz="0" w:space="0" w:color="auto"/>
        <w:bottom w:val="none" w:sz="0" w:space="0" w:color="auto"/>
        <w:right w:val="none" w:sz="0" w:space="0" w:color="auto"/>
      </w:divBdr>
      <w:divsChild>
        <w:div w:id="1087580529">
          <w:marLeft w:val="0"/>
          <w:marRight w:val="0"/>
          <w:marTop w:val="0"/>
          <w:marBottom w:val="0"/>
          <w:divBdr>
            <w:top w:val="none" w:sz="0" w:space="0" w:color="auto"/>
            <w:left w:val="none" w:sz="0" w:space="0" w:color="auto"/>
            <w:bottom w:val="none" w:sz="0" w:space="0" w:color="auto"/>
            <w:right w:val="none" w:sz="0" w:space="0" w:color="auto"/>
          </w:divBdr>
          <w:divsChild>
            <w:div w:id="1559778085">
              <w:marLeft w:val="0"/>
              <w:marRight w:val="0"/>
              <w:marTop w:val="0"/>
              <w:marBottom w:val="0"/>
              <w:divBdr>
                <w:top w:val="none" w:sz="0" w:space="0" w:color="auto"/>
                <w:left w:val="none" w:sz="0" w:space="0" w:color="auto"/>
                <w:bottom w:val="none" w:sz="0" w:space="0" w:color="auto"/>
                <w:right w:val="none" w:sz="0" w:space="0" w:color="auto"/>
              </w:divBdr>
              <w:divsChild>
                <w:div w:id="179983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cq.org.uk/exams-office/general-regulations" TargetMode="External"/><Relationship Id="rId18" Type="http://schemas.openxmlformats.org/officeDocument/2006/relationships/hyperlink" Target="http://www.jcq.org.uk/exams-office/general-regulations" TargetMode="External"/><Relationship Id="rId26" Type="http://schemas.openxmlformats.org/officeDocument/2006/relationships/hyperlink" Target="http://www.jcq.org.uk/exams-office/ice---instructions-for-conducting-examinations" TargetMode="External"/><Relationship Id="rId3" Type="http://schemas.openxmlformats.org/officeDocument/2006/relationships/numbering" Target="numbering.xml"/><Relationship Id="rId21" Type="http://schemas.openxmlformats.org/officeDocument/2006/relationships/hyperlink" Target="http://www.jcq.org.uk/exams-office/ice---instructions-for-conducting-examinations" TargetMode="External"/><Relationship Id="rId7" Type="http://schemas.openxmlformats.org/officeDocument/2006/relationships/footnotes" Target="footnotes.xml"/><Relationship Id="rId12" Type="http://schemas.openxmlformats.org/officeDocument/2006/relationships/hyperlink" Target="http://www.jcq.org.uk/exams-office/post-results-services" TargetMode="External"/><Relationship Id="rId17" Type="http://schemas.openxmlformats.org/officeDocument/2006/relationships/hyperlink" Target="http://www.jcq.org.uk/exams-office/general-regulations" TargetMode="External"/><Relationship Id="rId25" Type="http://schemas.openxmlformats.org/officeDocument/2006/relationships/hyperlink" Target="http://www.jcq.org.uk/exams-office/ice---instructions-for-conducting-examinations" TargetMode="Externa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general-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cq.org.uk/exams-office/ice---instructions-for-conducting-examinations" TargetMode="External"/><Relationship Id="rId24" Type="http://schemas.openxmlformats.org/officeDocument/2006/relationships/hyperlink" Target="http://www.jcq.org.uk/exams-office/post-results-services" TargetMode="External"/><Relationship Id="rId5" Type="http://schemas.openxmlformats.org/officeDocument/2006/relationships/settings" Target="settings.xml"/><Relationship Id="rId15" Type="http://schemas.openxmlformats.org/officeDocument/2006/relationships/hyperlink" Target="http://www.jcq.org.uk/exams-office/general-regulations" TargetMode="External"/><Relationship Id="rId23" Type="http://schemas.openxmlformats.org/officeDocument/2006/relationships/hyperlink" Target="http://www.jcq.org.uk/exams-office/ice---instructions-for-conducting-examinations"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ww.gov.uk/government/publications/dispatch-of-exam-scripts-yellow-label-service/dispatch-of-exam-scripts-guide"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jcq.org.uk/exams-office/non-examination-assessments" TargetMode="External"/><Relationship Id="rId22" Type="http://schemas.openxmlformats.org/officeDocument/2006/relationships/hyperlink" Target="http://www.jcq.org.uk/exams-office/ice---instructions-for-conducting-examinations" TargetMode="External"/><Relationship Id="rId27" Type="http://schemas.openxmlformats.org/officeDocument/2006/relationships/hyperlink" Target="http://www.jcq.org.uk/exams-office/access-arrangements-and-special-consideration/regulations-and-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CE479F-D2F8-4EFA-BA2C-D6CABE0F0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2490</Words>
  <Characters>14195</Characters>
  <Application>Microsoft Office Word</Application>
  <DocSecurity>0</DocSecurity>
  <Lines>118</Lines>
  <Paragraphs>33</Paragraphs>
  <ScaleCrop>false</ScaleCrop>
  <Company>Institute of Education</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Morris, Mr B (Kingsmead School)</cp:lastModifiedBy>
  <cp:revision>18</cp:revision>
  <dcterms:created xsi:type="dcterms:W3CDTF">2021-04-22T10:03:00Z</dcterms:created>
  <dcterms:modified xsi:type="dcterms:W3CDTF">2022-11-03T08:03:00Z</dcterms:modified>
</cp:coreProperties>
</file>