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29BA8" w14:textId="5B72E005" w:rsidR="00A119AD" w:rsidRDefault="00A119AD" w:rsidP="6F2C085C">
      <w:pPr>
        <w:pStyle w:val="Headinglevel1"/>
        <w:spacing w:before="240" w:line="276" w:lineRule="auto"/>
        <w:jc w:val="center"/>
        <w:rPr>
          <w:rStyle w:val="normaltextrun"/>
          <w:rFonts w:ascii="Calibri" w:hAnsi="Calibri" w:cs="Calibri"/>
          <w:b w:val="0"/>
          <w:color w:val="000000"/>
          <w:sz w:val="36"/>
          <w:szCs w:val="36"/>
          <w:shd w:val="clear" w:color="auto" w:fill="FFFFFF"/>
        </w:rPr>
      </w:pPr>
      <w:bookmarkStart w:id="0" w:name="_Toc490256598"/>
      <w:r w:rsidRPr="00A119AD">
        <w:rPr>
          <w:rStyle w:val="normaltextrun"/>
          <w:rFonts w:ascii="Calibri" w:hAnsi="Calibri" w:cs="Calibri"/>
          <w:color w:val="000000"/>
          <w:sz w:val="36"/>
          <w:szCs w:val="36"/>
          <w:shd w:val="clear" w:color="auto" w:fill="FFFFFF"/>
        </w:rPr>
        <w:t>Appendix 1</w:t>
      </w:r>
      <w:r w:rsidR="0096542B">
        <w:rPr>
          <w:rStyle w:val="normaltextrun"/>
          <w:rFonts w:ascii="Calibri" w:hAnsi="Calibri" w:cs="Calibri"/>
          <w:color w:val="000000"/>
          <w:sz w:val="36"/>
          <w:szCs w:val="36"/>
          <w:shd w:val="clear" w:color="auto" w:fill="FFFFFF"/>
        </w:rPr>
        <w:t>2</w:t>
      </w:r>
      <w:r w:rsidRPr="00A119AD">
        <w:rPr>
          <w:rStyle w:val="normaltextrun"/>
          <w:rFonts w:ascii="Calibri" w:hAnsi="Calibri" w:cs="Calibri"/>
          <w:color w:val="000000"/>
          <w:sz w:val="36"/>
          <w:szCs w:val="36"/>
          <w:shd w:val="clear" w:color="auto" w:fill="FFFFFF"/>
        </w:rPr>
        <w:t> – Exam</w:t>
      </w:r>
      <w:r w:rsidR="006B0B41">
        <w:rPr>
          <w:rStyle w:val="normaltextrun"/>
          <w:rFonts w:ascii="Calibri" w:hAnsi="Calibri" w:cs="Calibri"/>
          <w:color w:val="000000"/>
          <w:sz w:val="36"/>
          <w:szCs w:val="36"/>
          <w:shd w:val="clear" w:color="auto" w:fill="FFFFFF"/>
        </w:rPr>
        <w:t>s</w:t>
      </w:r>
      <w:r w:rsidRPr="00A119AD">
        <w:rPr>
          <w:rStyle w:val="normaltextrun"/>
          <w:rFonts w:ascii="Calibri" w:hAnsi="Calibri" w:cs="Calibri"/>
          <w:color w:val="000000"/>
          <w:sz w:val="36"/>
          <w:szCs w:val="36"/>
          <w:shd w:val="clear" w:color="auto" w:fill="FFFFFF"/>
        </w:rPr>
        <w:t xml:space="preserve"> </w:t>
      </w:r>
      <w:r w:rsidR="009E4186" w:rsidRPr="009E4186">
        <w:rPr>
          <w:rStyle w:val="normaltextrun"/>
          <w:rFonts w:ascii="Calibri" w:hAnsi="Calibri" w:cs="Calibri"/>
          <w:color w:val="000000"/>
          <w:sz w:val="36"/>
          <w:szCs w:val="36"/>
          <w:shd w:val="clear" w:color="auto" w:fill="FFFFFF"/>
        </w:rPr>
        <w:t>Whistleblow</w:t>
      </w:r>
      <w:r w:rsidR="009E4186">
        <w:rPr>
          <w:rStyle w:val="normaltextrun"/>
          <w:rFonts w:ascii="Calibri" w:hAnsi="Calibri" w:cs="Calibri"/>
          <w:color w:val="000000"/>
          <w:sz w:val="36"/>
          <w:szCs w:val="36"/>
          <w:shd w:val="clear" w:color="auto" w:fill="FFFFFF"/>
        </w:rPr>
        <w:t xml:space="preserve">ing </w:t>
      </w:r>
      <w:r w:rsidR="358499BB">
        <w:rPr>
          <w:rStyle w:val="normaltextrun"/>
          <w:rFonts w:ascii="Calibri" w:hAnsi="Calibri" w:cs="Calibri"/>
          <w:color w:val="000000"/>
          <w:sz w:val="36"/>
          <w:szCs w:val="36"/>
          <w:shd w:val="clear" w:color="auto" w:fill="FFFFFF"/>
        </w:rPr>
        <w:t>Strategy</w:t>
      </w:r>
      <w:r w:rsidRPr="00A119AD">
        <w:rPr>
          <w:rStyle w:val="normaltextrun"/>
          <w:rFonts w:ascii="Calibri" w:hAnsi="Calibri" w:cs="Calibri"/>
          <w:color w:val="000000"/>
          <w:sz w:val="36"/>
          <w:szCs w:val="36"/>
          <w:shd w:val="clear" w:color="auto" w:fill="FFFFFF"/>
        </w:rPr>
        <w:t xml:space="preserve"> </w:t>
      </w:r>
      <w:r w:rsidRPr="6F2C085C">
        <w:rPr>
          <w:rStyle w:val="normaltextrun"/>
          <w:rFonts w:ascii="Calibri" w:hAnsi="Calibri" w:cs="Calibri"/>
          <w:b w:val="0"/>
          <w:color w:val="000000"/>
          <w:sz w:val="36"/>
          <w:szCs w:val="36"/>
          <w:shd w:val="clear" w:color="auto" w:fill="FFFFFF"/>
        </w:rPr>
        <w:t>202</w:t>
      </w:r>
      <w:r w:rsidR="00597AD4">
        <w:rPr>
          <w:rStyle w:val="normaltextrun"/>
          <w:rFonts w:ascii="Calibri" w:hAnsi="Calibri" w:cs="Calibri"/>
          <w:b w:val="0"/>
          <w:color w:val="000000"/>
          <w:sz w:val="36"/>
          <w:szCs w:val="36"/>
          <w:shd w:val="clear" w:color="auto" w:fill="FFFFFF"/>
        </w:rPr>
        <w:t>4</w:t>
      </w:r>
      <w:r w:rsidRPr="6F2C085C">
        <w:rPr>
          <w:rStyle w:val="normaltextrun"/>
          <w:rFonts w:ascii="Calibri" w:hAnsi="Calibri" w:cs="Calibri"/>
          <w:b w:val="0"/>
          <w:color w:val="000000"/>
          <w:sz w:val="36"/>
          <w:szCs w:val="36"/>
          <w:shd w:val="clear" w:color="auto" w:fill="FFFFFF"/>
        </w:rPr>
        <w:t>/2</w:t>
      </w:r>
      <w:r w:rsidR="00597AD4">
        <w:rPr>
          <w:rStyle w:val="normaltextrun"/>
          <w:rFonts w:ascii="Calibri" w:hAnsi="Calibri" w:cs="Calibri"/>
          <w:b w:val="0"/>
          <w:color w:val="000000"/>
          <w:sz w:val="36"/>
          <w:szCs w:val="36"/>
          <w:shd w:val="clear" w:color="auto" w:fill="FFFFFF"/>
        </w:rPr>
        <w:t>5</w:t>
      </w:r>
    </w:p>
    <w:p w14:paraId="64E94849" w14:textId="4234147B" w:rsidR="00F17B46" w:rsidRPr="00606888" w:rsidRDefault="00F17B46" w:rsidP="00F17B46">
      <w:pPr>
        <w:pStyle w:val="Headinglevel1"/>
        <w:spacing w:before="240" w:line="276" w:lineRule="auto"/>
        <w:rPr>
          <w:rFonts w:asciiTheme="minorHAnsi" w:hAnsiTheme="minorHAnsi" w:cstheme="minorHAnsi"/>
          <w:szCs w:val="24"/>
        </w:rPr>
      </w:pPr>
      <w:r w:rsidRPr="00606888">
        <w:rPr>
          <w:rFonts w:asciiTheme="minorHAnsi" w:hAnsiTheme="minorHAnsi" w:cstheme="minorHAnsi"/>
          <w:szCs w:val="24"/>
        </w:rPr>
        <w:t>Key staff involved in the exams archiving process</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4"/>
        <w:gridCol w:w="7634"/>
      </w:tblGrid>
      <w:tr w:rsidR="00897130" w:rsidRPr="00606888" w14:paraId="549ED033" w14:textId="77777777" w:rsidTr="0081095A">
        <w:tc>
          <w:tcPr>
            <w:tcW w:w="2024" w:type="dxa"/>
            <w:shd w:val="clear" w:color="auto" w:fill="C6D9F1" w:themeFill="text2" w:themeFillTint="33"/>
          </w:tcPr>
          <w:p w14:paraId="4F08B5B0" w14:textId="77777777"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Role</w:t>
            </w:r>
          </w:p>
        </w:tc>
        <w:tc>
          <w:tcPr>
            <w:tcW w:w="7634" w:type="dxa"/>
            <w:shd w:val="clear" w:color="auto" w:fill="C6D9F1" w:themeFill="text2" w:themeFillTint="33"/>
          </w:tcPr>
          <w:p w14:paraId="1C2F10A8" w14:textId="7BE9D1A1"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Name(s)</w:t>
            </w:r>
          </w:p>
        </w:tc>
      </w:tr>
      <w:tr w:rsidR="00897130" w:rsidRPr="00606888" w14:paraId="7D6AC3E8" w14:textId="77777777" w:rsidTr="0081095A">
        <w:tc>
          <w:tcPr>
            <w:tcW w:w="2024" w:type="dxa"/>
          </w:tcPr>
          <w:p w14:paraId="6BA62631" w14:textId="520C5C83"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Exams officer</w:t>
            </w:r>
          </w:p>
        </w:tc>
        <w:tc>
          <w:tcPr>
            <w:tcW w:w="7634" w:type="dxa"/>
          </w:tcPr>
          <w:p w14:paraId="601414B1" w14:textId="3967DCAA" w:rsidR="00897130" w:rsidRPr="00606888" w:rsidRDefault="003E2DE0" w:rsidP="00292CE6">
            <w:pPr>
              <w:spacing w:before="120" w:after="120"/>
              <w:rPr>
                <w:rFonts w:asciiTheme="minorHAnsi" w:hAnsiTheme="minorHAnsi" w:cstheme="minorHAnsi"/>
                <w:b/>
              </w:rPr>
            </w:pPr>
            <w:r>
              <w:rPr>
                <w:rFonts w:asciiTheme="minorHAnsi" w:hAnsiTheme="minorHAnsi" w:cstheme="minorHAnsi"/>
                <w:b/>
              </w:rPr>
              <w:t>Miss N Harding</w:t>
            </w:r>
          </w:p>
        </w:tc>
      </w:tr>
      <w:tr w:rsidR="00412047" w:rsidRPr="00606888" w14:paraId="09952605" w14:textId="77777777" w:rsidTr="0081095A">
        <w:tc>
          <w:tcPr>
            <w:tcW w:w="2024" w:type="dxa"/>
          </w:tcPr>
          <w:p w14:paraId="03EA93EB" w14:textId="3A069AAD" w:rsidR="00412047" w:rsidRPr="00606888" w:rsidRDefault="00412047" w:rsidP="00412047">
            <w:pPr>
              <w:spacing w:before="120" w:after="120"/>
              <w:rPr>
                <w:rFonts w:asciiTheme="minorHAnsi" w:hAnsiTheme="minorHAnsi" w:cstheme="minorHAnsi"/>
              </w:rPr>
            </w:pPr>
            <w:r w:rsidRPr="00606888">
              <w:rPr>
                <w:rFonts w:asciiTheme="minorHAnsi" w:hAnsiTheme="minorHAnsi" w:cstheme="minorHAnsi"/>
              </w:rPr>
              <w:t>Exams officer line manager (Senior leader)</w:t>
            </w:r>
          </w:p>
        </w:tc>
        <w:tc>
          <w:tcPr>
            <w:tcW w:w="7634" w:type="dxa"/>
          </w:tcPr>
          <w:p w14:paraId="593962EE" w14:textId="13920AB6" w:rsidR="00412047" w:rsidRPr="00606888" w:rsidRDefault="00412047" w:rsidP="00412047">
            <w:pPr>
              <w:spacing w:before="120" w:after="120"/>
              <w:rPr>
                <w:rFonts w:asciiTheme="minorHAnsi" w:hAnsiTheme="minorHAnsi" w:cstheme="minorHAnsi"/>
                <w:b/>
              </w:rPr>
            </w:pPr>
            <w:r w:rsidRPr="00EF6914">
              <w:rPr>
                <w:rFonts w:asciiTheme="minorHAnsi" w:hAnsiTheme="minorHAnsi" w:cstheme="minorHAnsi"/>
                <w:b/>
              </w:rPr>
              <w:t>Mr</w:t>
            </w:r>
            <w:r w:rsidR="00597AD4">
              <w:rPr>
                <w:rFonts w:asciiTheme="minorHAnsi" w:hAnsiTheme="minorHAnsi" w:cstheme="minorHAnsi"/>
                <w:b/>
              </w:rPr>
              <w:t xml:space="preserve"> B Morris</w:t>
            </w:r>
          </w:p>
        </w:tc>
      </w:tr>
      <w:tr w:rsidR="00897130" w:rsidRPr="00606888" w14:paraId="6EEE3FFD" w14:textId="77777777" w:rsidTr="0081095A">
        <w:tc>
          <w:tcPr>
            <w:tcW w:w="2024" w:type="dxa"/>
          </w:tcPr>
          <w:p w14:paraId="39E05453" w14:textId="6577C8E7"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Head of centre</w:t>
            </w:r>
          </w:p>
        </w:tc>
        <w:tc>
          <w:tcPr>
            <w:tcW w:w="7634" w:type="dxa"/>
          </w:tcPr>
          <w:p w14:paraId="6E0FCB11" w14:textId="35861B7C"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w:t>
            </w:r>
            <w:r w:rsidR="00597AD4">
              <w:rPr>
                <w:rFonts w:asciiTheme="minorHAnsi" w:hAnsiTheme="minorHAnsi" w:cstheme="minorHAnsi"/>
                <w:b/>
              </w:rPr>
              <w:t xml:space="preserve"> S Cope</w:t>
            </w:r>
          </w:p>
        </w:tc>
      </w:tr>
    </w:tbl>
    <w:p w14:paraId="23B1AE57" w14:textId="77777777" w:rsidR="00AC11B7" w:rsidRDefault="00AC11B7" w:rsidP="00AC11B7">
      <w:pPr>
        <w:rPr>
          <w:rFonts w:eastAsia="Times New Roman" w:cs="Tahoma"/>
          <w:b/>
          <w:bCs/>
          <w:color w:val="003399"/>
          <w:sz w:val="24"/>
          <w:szCs w:val="24"/>
        </w:rPr>
      </w:pPr>
    </w:p>
    <w:p w14:paraId="12F2607E" w14:textId="397DA1B7" w:rsidR="00AC11B7" w:rsidRPr="00AC11B7" w:rsidRDefault="00AC11B7" w:rsidP="00AC11B7">
      <w:pPr>
        <w:rPr>
          <w:rFonts w:asciiTheme="minorHAnsi" w:eastAsia="Times New Roman" w:hAnsiTheme="minorHAnsi" w:cstheme="minorHAnsi"/>
          <w:b/>
          <w:bCs/>
          <w:color w:val="003399"/>
          <w:sz w:val="24"/>
          <w:szCs w:val="24"/>
        </w:rPr>
      </w:pPr>
      <w:r w:rsidRPr="00AC11B7">
        <w:rPr>
          <w:rFonts w:asciiTheme="minorHAnsi" w:eastAsia="Times New Roman" w:hAnsiTheme="minorHAnsi" w:cstheme="minorHAnsi"/>
          <w:b/>
          <w:bCs/>
          <w:color w:val="003399"/>
          <w:sz w:val="24"/>
          <w:szCs w:val="24"/>
        </w:rPr>
        <w:t>Introduction</w:t>
      </w:r>
    </w:p>
    <w:p w14:paraId="6FCA7DA8" w14:textId="77777777" w:rsidR="00337540" w:rsidRDefault="00AC11B7" w:rsidP="00337540">
      <w:pPr>
        <w:rPr>
          <w:rFonts w:cs="Tahoma"/>
          <w:color w:val="000000"/>
        </w:rPr>
      </w:pPr>
      <w:r w:rsidRPr="0096542B">
        <w:rPr>
          <w:rFonts w:asciiTheme="minorHAnsi" w:hAnsiTheme="minorHAnsi" w:cstheme="minorHAnsi"/>
        </w:rPr>
        <w:t xml:space="preserve">Whistleblowing at </w:t>
      </w:r>
      <w:r w:rsidR="00D4655D" w:rsidRPr="0096542B">
        <w:rPr>
          <w:rFonts w:asciiTheme="minorHAnsi" w:eastAsia="Times New Roman" w:hAnsiTheme="minorHAnsi" w:cstheme="minorHAnsi"/>
        </w:rPr>
        <w:t xml:space="preserve">Kingsmead School </w:t>
      </w:r>
      <w:r w:rsidRPr="0096542B">
        <w:rPr>
          <w:rFonts w:asciiTheme="minorHAnsi" w:hAnsiTheme="minorHAnsi" w:cstheme="minorHAnsi"/>
        </w:rPr>
        <w:t>is encouraged, not penalised, and staff are made aware that they have a duty to report any concerns they have about the conduct of examinations</w:t>
      </w:r>
      <w:r w:rsidR="00337540">
        <w:rPr>
          <w:rFonts w:asciiTheme="minorHAnsi" w:hAnsiTheme="minorHAnsi" w:cstheme="minorHAnsi"/>
        </w:rPr>
        <w:t xml:space="preserve"> </w:t>
      </w:r>
      <w:r w:rsidR="00337540" w:rsidRPr="00337540">
        <w:rPr>
          <w:rFonts w:asciiTheme="minorHAnsi" w:hAnsiTheme="minorHAnsi" w:cstheme="minorHAnsi"/>
          <w:color w:val="000000"/>
          <w:highlight w:val="yellow"/>
        </w:rPr>
        <w:t>and assessments</w:t>
      </w:r>
      <w:r w:rsidR="00337540" w:rsidRPr="00337540">
        <w:rPr>
          <w:rFonts w:asciiTheme="minorHAnsi" w:hAnsiTheme="minorHAnsi" w:cstheme="minorHAnsi"/>
          <w:color w:val="000000"/>
        </w:rPr>
        <w:t>.</w:t>
      </w:r>
    </w:p>
    <w:p w14:paraId="2E8A2783" w14:textId="77777777" w:rsidR="00335013" w:rsidRPr="004260D5" w:rsidRDefault="00AC11B7" w:rsidP="00335013">
      <w:pPr>
        <w:rPr>
          <w:rFonts w:cs="Tahoma"/>
          <w:color w:val="000000"/>
        </w:rPr>
      </w:pPr>
      <w:r w:rsidRPr="5977B3C9">
        <w:rPr>
          <w:rFonts w:asciiTheme="minorHAnsi" w:hAnsiTheme="minorHAnsi"/>
        </w:rPr>
        <w:t xml:space="preserve">The head of centre and governing board at </w:t>
      </w:r>
      <w:r w:rsidR="00D4655D" w:rsidRPr="5977B3C9">
        <w:rPr>
          <w:rFonts w:asciiTheme="minorHAnsi" w:eastAsia="Times New Roman" w:hAnsiTheme="minorHAnsi"/>
        </w:rPr>
        <w:t>Kingsmead School</w:t>
      </w:r>
      <w:r w:rsidRPr="5977B3C9">
        <w:rPr>
          <w:rFonts w:asciiTheme="minorHAnsi" w:eastAsia="Times New Roman" w:hAnsiTheme="minorHAnsi"/>
        </w:rPr>
        <w:t xml:space="preserve"> </w:t>
      </w:r>
      <w:r w:rsidRPr="5977B3C9">
        <w:rPr>
          <w:rFonts w:asciiTheme="minorHAnsi" w:hAnsiTheme="minorHAnsi"/>
        </w:rPr>
        <w:t xml:space="preserve">aim </w:t>
      </w:r>
      <w:r w:rsidRPr="5977B3C9">
        <w:rPr>
          <w:rFonts w:asciiTheme="minorHAnsi" w:hAnsiTheme="minorHAnsi"/>
          <w:color w:val="000000" w:themeColor="text1"/>
        </w:rPr>
        <w:t xml:space="preserve">to create and maintain an approach to </w:t>
      </w:r>
      <w:r w:rsidR="00335013" w:rsidRPr="00335013">
        <w:rPr>
          <w:rFonts w:asciiTheme="minorHAnsi" w:hAnsiTheme="minorHAnsi" w:cstheme="minorHAnsi"/>
          <w:color w:val="000000"/>
        </w:rPr>
        <w:t xml:space="preserve">examinations </w:t>
      </w:r>
      <w:r w:rsidR="00335013" w:rsidRPr="00335013">
        <w:rPr>
          <w:rFonts w:asciiTheme="minorHAnsi" w:hAnsiTheme="minorHAnsi" w:cstheme="minorHAnsi"/>
          <w:color w:val="000000"/>
          <w:highlight w:val="yellow"/>
        </w:rPr>
        <w:t>and assessments</w:t>
      </w:r>
      <w:r w:rsidR="00335013" w:rsidRPr="00335013">
        <w:rPr>
          <w:rFonts w:asciiTheme="minorHAnsi" w:hAnsiTheme="minorHAnsi" w:cstheme="minorHAnsi"/>
          <w:color w:val="000000"/>
        </w:rPr>
        <w:t xml:space="preserve"> that reflects an ethical culture, and encourages staff and students to be aware of and report practices that could compromise the integrity and security of examinations </w:t>
      </w:r>
      <w:r w:rsidR="00335013" w:rsidRPr="00335013">
        <w:rPr>
          <w:rFonts w:asciiTheme="minorHAnsi" w:hAnsiTheme="minorHAnsi" w:cstheme="minorHAnsi"/>
          <w:color w:val="000000"/>
          <w:highlight w:val="yellow"/>
        </w:rPr>
        <w:t>and assessments</w:t>
      </w:r>
      <w:r w:rsidR="00335013" w:rsidRPr="00335013">
        <w:rPr>
          <w:rFonts w:asciiTheme="minorHAnsi" w:hAnsiTheme="minorHAnsi" w:cstheme="minorHAnsi"/>
          <w:color w:val="000000"/>
        </w:rPr>
        <w:t>.</w:t>
      </w:r>
    </w:p>
    <w:p w14:paraId="6EE86C87" w14:textId="051A8BAF" w:rsidR="00AC11B7" w:rsidRPr="00AC11B7"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In compliance with section 5.11 of the JCQ’s </w:t>
      </w:r>
      <w:r w:rsidRPr="00AC11B7">
        <w:rPr>
          <w:rFonts w:asciiTheme="minorHAnsi" w:eastAsia="Times New Roman" w:hAnsiTheme="minorHAnsi" w:cstheme="minorHAnsi"/>
          <w:b/>
          <w:bCs/>
        </w:rPr>
        <w:t xml:space="preserve">General Regulations for Approved </w:t>
      </w:r>
      <w:r w:rsidRPr="0096542B">
        <w:rPr>
          <w:rFonts w:asciiTheme="minorHAnsi" w:eastAsia="Times New Roman" w:hAnsiTheme="minorHAnsi" w:cstheme="minorHAnsi"/>
          <w:b/>
          <w:bCs/>
        </w:rPr>
        <w:t>Centres</w:t>
      </w:r>
      <w:r w:rsidRPr="0096542B">
        <w:rPr>
          <w:rStyle w:val="FootnoteReference"/>
          <w:rFonts w:asciiTheme="minorHAnsi" w:eastAsia="Times New Roman" w:hAnsiTheme="minorHAnsi" w:cstheme="minorHAnsi"/>
        </w:rPr>
        <w:footnoteReference w:id="1"/>
      </w:r>
      <w:r w:rsidRPr="0096542B">
        <w:rPr>
          <w:rFonts w:asciiTheme="minorHAnsi" w:eastAsia="Times New Roman" w:hAnsiTheme="minorHAnsi" w:cstheme="minorHAnsi"/>
        </w:rPr>
        <w:t xml:space="preserve">, </w:t>
      </w:r>
      <w:r w:rsidR="00D4655D" w:rsidRPr="0096542B">
        <w:rPr>
          <w:rFonts w:asciiTheme="minorHAnsi" w:eastAsia="Times New Roman" w:hAnsiTheme="minorHAnsi" w:cstheme="minorHAnsi"/>
        </w:rPr>
        <w:t xml:space="preserve">Kingsmead School </w:t>
      </w:r>
      <w:r w:rsidRPr="00AC11B7">
        <w:rPr>
          <w:rFonts w:asciiTheme="minorHAnsi" w:eastAsia="Times New Roman" w:hAnsiTheme="minorHAnsi" w:cstheme="minorHAnsi"/>
        </w:rPr>
        <w:t>will:</w:t>
      </w:r>
    </w:p>
    <w:p w14:paraId="659862CA" w14:textId="77777777" w:rsidR="00AC11B7" w:rsidRPr="00AC11B7" w:rsidRDefault="00AC11B7" w:rsidP="00AC11B7">
      <w:pPr>
        <w:pStyle w:val="ListParagraph"/>
        <w:numPr>
          <w:ilvl w:val="0"/>
          <w:numId w:val="39"/>
        </w:numPr>
        <w:spacing w:before="120" w:after="0"/>
        <w:ind w:left="714" w:hanging="357"/>
        <w:contextualSpacing w:val="0"/>
        <w:rPr>
          <w:rFonts w:asciiTheme="minorHAnsi" w:eastAsia="Times New Roman" w:hAnsiTheme="minorHAnsi" w:cstheme="minorHAnsi"/>
        </w:rPr>
      </w:pPr>
      <w:r w:rsidRPr="00AC11B7">
        <w:rPr>
          <w:rFonts w:asciiTheme="minorHAnsi" w:hAnsiTheme="minorHAnsi" w:cstheme="minorHAnsi"/>
          <w:iCs/>
        </w:rPr>
        <w:t>take all reasonable steps to prevent the occurrence of any malpractice (which includes maladministration) before, during and after assessments have taken place</w:t>
      </w:r>
    </w:p>
    <w:p w14:paraId="2212C104" w14:textId="77777777" w:rsidR="00AC11B7" w:rsidRPr="00AC11B7" w:rsidRDefault="00AC11B7" w:rsidP="00AC11B7">
      <w:pPr>
        <w:pStyle w:val="ListParagraph"/>
        <w:numPr>
          <w:ilvl w:val="0"/>
          <w:numId w:val="39"/>
        </w:numPr>
        <w:spacing w:before="120" w:after="120"/>
        <w:ind w:left="714" w:hanging="357"/>
        <w:rPr>
          <w:rFonts w:asciiTheme="minorHAnsi" w:eastAsia="Times New Roman" w:hAnsiTheme="minorHAnsi" w:cstheme="minorHAnsi"/>
        </w:rPr>
      </w:pPr>
      <w:r w:rsidRPr="00AC11B7">
        <w:rPr>
          <w:rFonts w:asciiTheme="minorHAnsi" w:hAnsiTheme="minorHAnsi" w:cstheme="minorHAnsi"/>
        </w:rPr>
        <w:t xml:space="preserve">inform the awarding body </w:t>
      </w:r>
      <w:r w:rsidRPr="00AC11B7">
        <w:rPr>
          <w:rFonts w:asciiTheme="minorHAnsi" w:hAnsiTheme="minorHAnsi" w:cstheme="minorHAnsi"/>
          <w:b/>
        </w:rPr>
        <w:t xml:space="preserve">immediately </w:t>
      </w:r>
      <w:r w:rsidRPr="00AC11B7">
        <w:rPr>
          <w:rFonts w:asciiTheme="minorHAnsi" w:hAnsiTheme="minorHAnsi" w:cstheme="minorHAnsi"/>
        </w:rPr>
        <w:t>of any alleged, suspected or actual incidents of malpractice or maladministration, involving a candidate or a member of staff, by completing the appropriate documentation</w:t>
      </w:r>
    </w:p>
    <w:p w14:paraId="448383EE" w14:textId="77777777" w:rsidR="00AC11B7" w:rsidRPr="00AC11B7" w:rsidRDefault="00AC11B7" w:rsidP="00AC11B7">
      <w:pPr>
        <w:pStyle w:val="ListParagraph"/>
        <w:numPr>
          <w:ilvl w:val="0"/>
          <w:numId w:val="39"/>
        </w:numPr>
        <w:spacing w:before="120" w:after="120"/>
        <w:contextualSpacing w:val="0"/>
        <w:rPr>
          <w:rFonts w:asciiTheme="minorHAnsi" w:eastAsia="Times New Roman" w:hAnsiTheme="minorHAnsi" w:cstheme="minorHAnsi"/>
        </w:rPr>
      </w:pPr>
      <w:r w:rsidRPr="00AC11B7">
        <w:rPr>
          <w:rFonts w:asciiTheme="minorHAnsi" w:hAnsiTheme="minorHAnsi" w:cstheme="minorHAnsi"/>
        </w:rPr>
        <w:t xml:space="preserve">as required by an awarding body, gather evidence of any instances of alleged or suspected malpractice (which includes maladministration) in accordance with the JCQ publication </w:t>
      </w:r>
      <w:r w:rsidRPr="00AC11B7">
        <w:rPr>
          <w:rFonts w:asciiTheme="minorHAnsi" w:hAnsiTheme="minorHAnsi" w:cstheme="minorHAnsi"/>
          <w:b/>
          <w:bCs/>
          <w:iCs/>
        </w:rPr>
        <w:t>Suspected Malpractice: Policies and Procedures</w:t>
      </w:r>
      <w:r w:rsidRPr="00AC11B7">
        <w:rPr>
          <w:rStyle w:val="FootnoteReference"/>
          <w:rFonts w:asciiTheme="minorHAnsi" w:hAnsiTheme="minorHAnsi" w:cstheme="minorHAnsi"/>
          <w:iCs/>
        </w:rPr>
        <w:footnoteReference w:id="2"/>
      </w:r>
      <w:r w:rsidRPr="00AC11B7">
        <w:rPr>
          <w:rFonts w:asciiTheme="minorHAnsi" w:hAnsiTheme="minorHAnsi" w:cstheme="minorHAnsi"/>
          <w:iCs/>
        </w:rPr>
        <w:t xml:space="preserve"> </w:t>
      </w:r>
      <w:r w:rsidRPr="00AC11B7">
        <w:rPr>
          <w:rFonts w:asciiTheme="minorHAnsi" w:hAnsiTheme="minorHAnsi" w:cstheme="minorHAnsi"/>
        </w:rPr>
        <w:t>and provide such information and advice as the awarding body may reasonably require</w:t>
      </w:r>
    </w:p>
    <w:p w14:paraId="04691443" w14:textId="77777777" w:rsidR="00AC11B7" w:rsidRPr="0096542B"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This policy requirement has been added within </w:t>
      </w:r>
      <w:r w:rsidRPr="00AC11B7">
        <w:rPr>
          <w:rFonts w:asciiTheme="minorHAnsi" w:eastAsia="Times New Roman" w:hAnsiTheme="minorHAnsi" w:cstheme="minorHAnsi"/>
          <w:b/>
          <w:bCs/>
        </w:rPr>
        <w:t>General Regulations for Approved Centres</w:t>
      </w:r>
      <w:r w:rsidRPr="00AC11B7">
        <w:rPr>
          <w:rFonts w:asciiTheme="minorHAnsi" w:eastAsia="Times New Roman" w:hAnsiTheme="minorHAnsi" w:cstheme="minorHAnsi"/>
        </w:rPr>
        <w:t xml:space="preserve"> in response to </w:t>
      </w:r>
      <w:r w:rsidRPr="0096542B">
        <w:rPr>
          <w:rFonts w:asciiTheme="minorHAnsi" w:eastAsia="Times New Roman" w:hAnsiTheme="minorHAnsi" w:cstheme="minorHAnsi"/>
        </w:rPr>
        <w:t xml:space="preserve">the recommendations within the report of the </w:t>
      </w:r>
      <w:r w:rsidRPr="0096542B">
        <w:rPr>
          <w:rFonts w:asciiTheme="minorHAnsi" w:eastAsia="Times New Roman" w:hAnsiTheme="minorHAnsi" w:cstheme="minorHAnsi"/>
          <w:i/>
          <w:iCs/>
        </w:rPr>
        <w:t>Independent Commission on Examination Malpractice</w:t>
      </w:r>
      <w:r w:rsidRPr="0096542B">
        <w:rPr>
          <w:rStyle w:val="FootnoteReference"/>
          <w:rFonts w:asciiTheme="minorHAnsi" w:eastAsia="Times New Roman" w:hAnsiTheme="minorHAnsi" w:cstheme="minorHAnsi"/>
        </w:rPr>
        <w:footnoteReference w:id="3"/>
      </w:r>
      <w:r w:rsidRPr="0096542B">
        <w:rPr>
          <w:rFonts w:asciiTheme="minorHAnsi" w:eastAsia="Times New Roman" w:hAnsiTheme="minorHAnsi" w:cstheme="minorHAnsi"/>
        </w:rPr>
        <w:t xml:space="preserve">. </w:t>
      </w:r>
    </w:p>
    <w:p w14:paraId="4E3AF6CD" w14:textId="2C9FB1BF" w:rsidR="00AC11B7" w:rsidRPr="0096542B" w:rsidRDefault="00AC11B7" w:rsidP="00AC11B7">
      <w:pPr>
        <w:rPr>
          <w:rFonts w:asciiTheme="minorHAnsi" w:eastAsia="Times New Roman" w:hAnsiTheme="minorHAnsi" w:cstheme="minorHAnsi"/>
        </w:rPr>
      </w:pPr>
      <w:r w:rsidRPr="0096542B">
        <w:rPr>
          <w:rFonts w:asciiTheme="minorHAnsi" w:eastAsia="Times New Roman" w:hAnsiTheme="minorHAnsi" w:cstheme="minorHAnsi"/>
        </w:rPr>
        <w:t xml:space="preserve">This policy sets out the whistleblowing procedures at </w:t>
      </w:r>
      <w:r w:rsidR="00B47DB8" w:rsidRPr="0096542B">
        <w:rPr>
          <w:rFonts w:asciiTheme="minorHAnsi" w:eastAsia="Times New Roman" w:hAnsiTheme="minorHAnsi" w:cstheme="minorHAnsi"/>
        </w:rPr>
        <w:t>Kingsmead School</w:t>
      </w:r>
      <w:r w:rsidRPr="0096542B">
        <w:rPr>
          <w:rFonts w:asciiTheme="minorHAnsi" w:eastAsia="Times New Roman" w:hAnsiTheme="minorHAnsi" w:cstheme="minorHAnsi"/>
        </w:rPr>
        <w:t xml:space="preserve">. It has been produced by </w:t>
      </w:r>
      <w:r w:rsidR="00B47DB8" w:rsidRPr="0096542B">
        <w:rPr>
          <w:rFonts w:asciiTheme="minorHAnsi" w:eastAsia="Times New Roman" w:hAnsiTheme="minorHAnsi" w:cstheme="minorHAnsi"/>
        </w:rPr>
        <w:t>Mr B Morris</w:t>
      </w:r>
      <w:r w:rsidRPr="0096542B">
        <w:rPr>
          <w:rFonts w:asciiTheme="minorHAnsi" w:eastAsia="Times New Roman" w:hAnsiTheme="minorHAnsi" w:cstheme="minorHAnsi"/>
        </w:rPr>
        <w:t xml:space="preserve"> who is also a member of the senior leadership team and responsible for handling any cases of whistleblowing. He is fully aware of the contents of this policy and will escalate any instances of malpractice </w:t>
      </w:r>
      <w:r w:rsidR="001218D3" w:rsidRPr="001218D3">
        <w:rPr>
          <w:rFonts w:asciiTheme="minorHAnsi" w:eastAsia="Times New Roman" w:hAnsiTheme="minorHAnsi" w:cstheme="minorHAnsi"/>
          <w:highlight w:val="yellow"/>
        </w:rPr>
        <w:t>through the head of centre</w:t>
      </w:r>
      <w:r w:rsidR="001218D3">
        <w:rPr>
          <w:rFonts w:eastAsia="Times New Roman" w:cs="Tahoma"/>
        </w:rPr>
        <w:t xml:space="preserve"> </w:t>
      </w:r>
      <w:r w:rsidRPr="0096542B">
        <w:rPr>
          <w:rFonts w:asciiTheme="minorHAnsi" w:eastAsia="Times New Roman" w:hAnsiTheme="minorHAnsi" w:cstheme="minorHAnsi"/>
        </w:rPr>
        <w:t>to the relevant awarding body/bodies.</w:t>
      </w:r>
    </w:p>
    <w:p w14:paraId="471AF39C" w14:textId="77777777" w:rsidR="00AC11B7" w:rsidRPr="00AC11B7"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This policy also sets out the principles which allow members of centre staff and students to feel confident in reporting instances of actual, alleged or suspected malpractice to relevant members of senior leadership. </w:t>
      </w:r>
    </w:p>
    <w:p w14:paraId="7000790B" w14:textId="1DC98C86" w:rsidR="00AC11B7" w:rsidRPr="00AC11B7" w:rsidRDefault="00AC11B7" w:rsidP="509EBEC1">
      <w:pPr>
        <w:spacing w:before="240" w:after="240"/>
        <w:jc w:val="both"/>
        <w:rPr>
          <w:rFonts w:asciiTheme="minorHAnsi" w:hAnsiTheme="minorHAnsi"/>
          <w:b/>
          <w:bCs/>
          <w:color w:val="003399"/>
          <w:sz w:val="24"/>
          <w:szCs w:val="24"/>
        </w:rPr>
      </w:pPr>
      <w:r w:rsidRPr="509EBEC1">
        <w:rPr>
          <w:rFonts w:asciiTheme="minorHAnsi" w:hAnsiTheme="minorHAnsi"/>
          <w:b/>
          <w:bCs/>
          <w:color w:val="003399"/>
          <w:sz w:val="24"/>
          <w:szCs w:val="24"/>
        </w:rPr>
        <w:t xml:space="preserve">Purpose of the </w:t>
      </w:r>
      <w:r w:rsidR="7F7EEC9C" w:rsidRPr="509EBEC1">
        <w:rPr>
          <w:rFonts w:asciiTheme="minorHAnsi" w:hAnsiTheme="minorHAnsi"/>
          <w:b/>
          <w:bCs/>
          <w:color w:val="003399"/>
          <w:sz w:val="24"/>
          <w:szCs w:val="24"/>
        </w:rPr>
        <w:t>strategy</w:t>
      </w:r>
    </w:p>
    <w:p w14:paraId="5D307EE0" w14:textId="77777777" w:rsidR="00AC11B7" w:rsidRPr="00AC11B7" w:rsidRDefault="00AC11B7" w:rsidP="00AC11B7">
      <w:pPr>
        <w:spacing w:after="0"/>
        <w:rPr>
          <w:rFonts w:asciiTheme="minorHAnsi" w:eastAsia="Times New Roman" w:hAnsiTheme="minorHAnsi" w:cstheme="minorHAnsi"/>
        </w:rPr>
      </w:pPr>
      <w:r w:rsidRPr="00AC11B7">
        <w:rPr>
          <w:rFonts w:asciiTheme="minorHAnsi" w:eastAsia="Times New Roman" w:hAnsiTheme="minorHAnsi" w:cstheme="minorHAnsi"/>
        </w:rPr>
        <w:t>This policy:</w:t>
      </w:r>
    </w:p>
    <w:p w14:paraId="28803629" w14:textId="77777777" w:rsidR="00AC11B7" w:rsidRPr="00AC11B7" w:rsidRDefault="00AC11B7" w:rsidP="00AC11B7">
      <w:pPr>
        <w:pStyle w:val="ListParagraph"/>
        <w:numPr>
          <w:ilvl w:val="0"/>
          <w:numId w:val="41"/>
        </w:numPr>
        <w:spacing w:after="120"/>
        <w:ind w:left="714" w:hanging="357"/>
        <w:rPr>
          <w:rFonts w:asciiTheme="minorHAnsi" w:eastAsia="Times New Roman" w:hAnsiTheme="minorHAnsi" w:cstheme="minorHAnsi"/>
        </w:rPr>
      </w:pPr>
      <w:r w:rsidRPr="00AC11B7">
        <w:rPr>
          <w:rFonts w:asciiTheme="minorHAnsi" w:hAnsiTheme="minorHAnsi" w:cstheme="minorHAnsi"/>
          <w:color w:val="000000"/>
        </w:rPr>
        <w:t>encourages individuals to raise concerns, which will be fully investigated by appropriately trained and experienced individuals</w:t>
      </w:r>
    </w:p>
    <w:p w14:paraId="59AA941E"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lastRenderedPageBreak/>
        <w:t>identi</w:t>
      </w:r>
      <w:r w:rsidRPr="00AC11B7">
        <w:rPr>
          <w:rFonts w:asciiTheme="minorHAnsi" w:hAnsiTheme="minorHAnsi" w:cstheme="minorHAnsi"/>
          <w:color w:val="000000"/>
        </w:rPr>
        <w:softHyphen/>
        <w:t>fies how to report concerns</w:t>
      </w:r>
    </w:p>
    <w:p w14:paraId="000118D8"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explains how such concerns will be investigated and sets expectations regarding the reporting of outcomes</w:t>
      </w:r>
    </w:p>
    <w:p w14:paraId="4522D70F"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provides details of relevant bodies to whom concerns about wrongdoing can be reported, including awarding organisations and regulators</w:t>
      </w:r>
    </w:p>
    <w:p w14:paraId="64A123F4"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includes a commitment to do everything reasonable to protect the reporter’s identity, if requested</w:t>
      </w:r>
    </w:p>
    <w:p w14:paraId="14ED369D"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sets out how those raising concerns will be supported.</w:t>
      </w:r>
    </w:p>
    <w:p w14:paraId="6B54D8E2" w14:textId="0E9C6096" w:rsidR="00AC11B7" w:rsidRPr="00AC11B7" w:rsidRDefault="00AC11B7" w:rsidP="00AC11B7">
      <w:pPr>
        <w:rPr>
          <w:rFonts w:asciiTheme="minorHAnsi" w:eastAsia="Times New Roman" w:hAnsiTheme="minorHAnsi" w:cstheme="minorHAnsi"/>
        </w:rPr>
      </w:pPr>
      <w:r w:rsidRPr="00AC11B7">
        <w:rPr>
          <w:rFonts w:asciiTheme="minorHAnsi" w:hAnsiTheme="minorHAnsi" w:cstheme="minorHAnsi"/>
        </w:rPr>
        <w:t xml:space="preserve">This </w:t>
      </w:r>
      <w:r w:rsidRPr="00AC11B7">
        <w:rPr>
          <w:rFonts w:asciiTheme="minorHAnsi" w:eastAsia="Times New Roman" w:hAnsiTheme="minorHAnsi" w:cstheme="minorHAnsi"/>
        </w:rPr>
        <w:t xml:space="preserve">policy also details the steps that could be taken by an individual </w:t>
      </w:r>
      <w:r w:rsidRPr="00AC11B7">
        <w:rPr>
          <w:rFonts w:asciiTheme="minorHAnsi" w:hAnsiTheme="minorHAnsi" w:cstheme="minorHAnsi"/>
        </w:rPr>
        <w:t xml:space="preserve">involved in the management, administration and/or conducting of </w:t>
      </w:r>
      <w:r w:rsidRPr="00632CA4">
        <w:rPr>
          <w:rFonts w:asciiTheme="minorHAnsi" w:hAnsiTheme="minorHAnsi" w:cstheme="minorHAnsi"/>
        </w:rPr>
        <w:t xml:space="preserve">examinations </w:t>
      </w:r>
      <w:r w:rsidR="00632CA4" w:rsidRPr="00632CA4">
        <w:rPr>
          <w:rFonts w:asciiTheme="minorHAnsi" w:hAnsiTheme="minorHAnsi" w:cstheme="minorHAnsi"/>
          <w:color w:val="000000"/>
          <w:highlight w:val="yellow"/>
        </w:rPr>
        <w:t>and assessments</w:t>
      </w:r>
      <w:r w:rsidR="00632CA4" w:rsidRPr="00632CA4">
        <w:rPr>
          <w:rFonts w:asciiTheme="minorHAnsi" w:hAnsiTheme="minorHAnsi" w:cstheme="minorHAnsi"/>
        </w:rPr>
        <w:t xml:space="preserve"> </w:t>
      </w:r>
      <w:r w:rsidRPr="00632CA4">
        <w:rPr>
          <w:rFonts w:asciiTheme="minorHAnsi" w:eastAsia="Times New Roman" w:hAnsiTheme="minorHAnsi" w:cstheme="minorHAnsi"/>
        </w:rPr>
        <w:t>if</w:t>
      </w:r>
      <w:r w:rsidRPr="00AC11B7">
        <w:rPr>
          <w:rFonts w:asciiTheme="minorHAnsi" w:eastAsia="Times New Roman" w:hAnsiTheme="minorHAnsi" w:cstheme="minorHAnsi"/>
        </w:rPr>
        <w:t xml:space="preserve"> </w:t>
      </w:r>
      <w:r w:rsidR="00F709EE" w:rsidRPr="0096542B">
        <w:rPr>
          <w:rFonts w:asciiTheme="minorHAnsi" w:eastAsia="Times New Roman" w:hAnsiTheme="minorHAnsi" w:cstheme="minorHAnsi"/>
        </w:rPr>
        <w:t xml:space="preserve">Kingsmead School </w:t>
      </w:r>
      <w:r w:rsidRPr="0096542B">
        <w:rPr>
          <w:rFonts w:asciiTheme="minorHAnsi" w:eastAsia="Times New Roman" w:hAnsiTheme="minorHAnsi" w:cstheme="minorHAnsi"/>
        </w:rPr>
        <w:t>fails to comply with its obligation to report any alleged, suspected or actual incidents of malpractice or maladministration</w:t>
      </w:r>
      <w:r w:rsidRPr="00AC11B7">
        <w:rPr>
          <w:rFonts w:asciiTheme="minorHAnsi" w:eastAsia="Times New Roman" w:hAnsiTheme="minorHAnsi" w:cstheme="minorHAnsi"/>
        </w:rPr>
        <w:t>.</w:t>
      </w:r>
    </w:p>
    <w:p w14:paraId="31114A9E" w14:textId="77777777" w:rsidR="00AC11B7" w:rsidRPr="00AC11B7" w:rsidRDefault="00AC11B7" w:rsidP="00AC11B7">
      <w:pPr>
        <w:pStyle w:val="Headinglevel1"/>
        <w:spacing w:before="240"/>
        <w:rPr>
          <w:rFonts w:asciiTheme="minorHAnsi" w:hAnsiTheme="minorHAnsi" w:cstheme="minorHAnsi"/>
        </w:rPr>
      </w:pPr>
      <w:r w:rsidRPr="00AC11B7">
        <w:rPr>
          <w:rFonts w:asciiTheme="minorHAnsi" w:hAnsiTheme="minorHAnsi" w:cstheme="minorHAnsi"/>
        </w:rPr>
        <w:t>The Whistleblower</w:t>
      </w:r>
    </w:p>
    <w:p w14:paraId="7F685441"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A whistleblower is defined as a person who reports an actual or potential wrongdoing and is protected by the Public Interest Disclosure Act 1998, providing they are acting in the public interest.</w:t>
      </w:r>
    </w:p>
    <w:p w14:paraId="60753F0B" w14:textId="77777777" w:rsidR="00AC11B7" w:rsidRPr="00AC11B7" w:rsidRDefault="00AC11B7" w:rsidP="00AC11B7">
      <w:pPr>
        <w:rPr>
          <w:rFonts w:asciiTheme="minorHAnsi" w:hAnsiTheme="minorHAnsi" w:cstheme="minorHAnsi"/>
          <w:b/>
          <w:color w:val="003399"/>
          <w:sz w:val="24"/>
          <w:szCs w:val="24"/>
        </w:rPr>
      </w:pPr>
      <w:r w:rsidRPr="00AC11B7">
        <w:rPr>
          <w:rFonts w:asciiTheme="minorHAnsi" w:hAnsiTheme="minorHAnsi" w:cstheme="minorHAnsi"/>
          <w:color w:val="000000"/>
        </w:rPr>
        <w:t>If the person raising the issue is a worker, this will be considered as whistleblowing. This includes agency staff and contractors.</w:t>
      </w:r>
    </w:p>
    <w:p w14:paraId="0D006589" w14:textId="77777777" w:rsidR="00AC11B7" w:rsidRPr="00AC11B7" w:rsidRDefault="00AC11B7" w:rsidP="00AC11B7">
      <w:pPr>
        <w:spacing w:before="240" w:after="240"/>
        <w:jc w:val="both"/>
        <w:rPr>
          <w:rFonts w:asciiTheme="minorHAnsi" w:hAnsiTheme="minorHAnsi" w:cstheme="minorHAnsi"/>
          <w:b/>
          <w:color w:val="003399"/>
          <w:sz w:val="24"/>
          <w:szCs w:val="24"/>
        </w:rPr>
      </w:pPr>
      <w:r w:rsidRPr="00AC11B7">
        <w:rPr>
          <w:rFonts w:asciiTheme="minorHAnsi" w:hAnsiTheme="minorHAnsi" w:cstheme="minorHAnsi"/>
          <w:b/>
          <w:color w:val="003399"/>
          <w:sz w:val="24"/>
          <w:szCs w:val="24"/>
        </w:rPr>
        <w:t>Reporting</w:t>
      </w:r>
    </w:p>
    <w:p w14:paraId="6343F8C2" w14:textId="12B90A10" w:rsidR="00AC11B7" w:rsidRPr="00AC11B7" w:rsidRDefault="00AC11B7" w:rsidP="10B4A647">
      <w:pPr>
        <w:pStyle w:val="CommentText"/>
        <w:rPr>
          <w:rFonts w:asciiTheme="minorHAnsi" w:hAnsiTheme="minorHAnsi"/>
          <w:sz w:val="22"/>
          <w:szCs w:val="22"/>
        </w:rPr>
      </w:pPr>
      <w:r w:rsidRPr="10B4A647">
        <w:rPr>
          <w:rFonts w:asciiTheme="minorHAnsi" w:hAnsiTheme="minorHAnsi"/>
          <w:sz w:val="22"/>
          <w:szCs w:val="22"/>
        </w:rPr>
        <w:t xml:space="preserve">If a member of centre staff involved in the management, administration and/or conducting of </w:t>
      </w:r>
      <w:r w:rsidR="00F43749" w:rsidRPr="00F43749">
        <w:rPr>
          <w:rFonts w:asciiTheme="minorHAnsi" w:hAnsiTheme="minorHAnsi" w:cstheme="minorHAnsi"/>
          <w:sz w:val="22"/>
          <w:szCs w:val="22"/>
        </w:rPr>
        <w:t xml:space="preserve">examinations </w:t>
      </w:r>
      <w:r w:rsidR="00F43749" w:rsidRPr="00F43749">
        <w:rPr>
          <w:rFonts w:asciiTheme="minorHAnsi" w:hAnsiTheme="minorHAnsi" w:cstheme="minorHAnsi"/>
          <w:color w:val="000000"/>
          <w:highlight w:val="yellow"/>
        </w:rPr>
        <w:t>and assessments</w:t>
      </w:r>
      <w:r w:rsidR="00F43749" w:rsidRPr="00020991">
        <w:rPr>
          <w:sz w:val="22"/>
          <w:szCs w:val="22"/>
        </w:rPr>
        <w:t xml:space="preserve"> </w:t>
      </w:r>
      <w:r w:rsidRPr="10B4A647">
        <w:rPr>
          <w:rFonts w:asciiTheme="minorHAnsi" w:hAnsiTheme="minorHAnsi"/>
          <w:sz w:val="22"/>
          <w:szCs w:val="22"/>
        </w:rPr>
        <w:t>(such as exams officer, exams assistant or invigilator), a student or a member of the public (such as a parent/carer) has a concern or reason to believe that</w:t>
      </w:r>
      <w:r w:rsidRPr="10B4A647">
        <w:rPr>
          <w:rStyle w:val="apple-converted-space"/>
          <w:rFonts w:asciiTheme="minorHAnsi" w:hAnsiTheme="minorHAnsi"/>
          <w:sz w:val="22"/>
          <w:szCs w:val="22"/>
        </w:rPr>
        <w:t> </w:t>
      </w:r>
      <w:r w:rsidRPr="10B4A647">
        <w:rPr>
          <w:rFonts w:asciiTheme="minorHAnsi" w:hAnsiTheme="minorHAnsi"/>
          <w:sz w:val="22"/>
          <w:szCs w:val="22"/>
        </w:rPr>
        <w:t>malpractice</w:t>
      </w:r>
      <w:r w:rsidRPr="10B4A647">
        <w:rPr>
          <w:rStyle w:val="apple-converted-space"/>
          <w:rFonts w:asciiTheme="minorHAnsi" w:hAnsiTheme="minorHAnsi"/>
          <w:sz w:val="22"/>
          <w:szCs w:val="22"/>
        </w:rPr>
        <w:t> </w:t>
      </w:r>
      <w:r w:rsidRPr="10B4A647">
        <w:rPr>
          <w:rFonts w:asciiTheme="minorHAnsi" w:hAnsiTheme="minorHAnsi"/>
          <w:sz w:val="22"/>
          <w:szCs w:val="22"/>
        </w:rPr>
        <w:t xml:space="preserve">has or will occur in an examination or assessment, concerns should normally be raised initially with </w:t>
      </w:r>
      <w:r w:rsidR="0096542B" w:rsidRPr="10B4A647">
        <w:rPr>
          <w:rFonts w:asciiTheme="minorHAnsi" w:hAnsiTheme="minorHAnsi"/>
          <w:sz w:val="22"/>
          <w:szCs w:val="22"/>
        </w:rPr>
        <w:t>Mr</w:t>
      </w:r>
      <w:r w:rsidR="4566B498" w:rsidRPr="10B4A647">
        <w:rPr>
          <w:rFonts w:asciiTheme="minorHAnsi" w:hAnsiTheme="minorHAnsi"/>
          <w:sz w:val="22"/>
          <w:szCs w:val="22"/>
        </w:rPr>
        <w:t xml:space="preserve">s </w:t>
      </w:r>
      <w:r w:rsidR="00F43749">
        <w:rPr>
          <w:rFonts w:asciiTheme="minorHAnsi" w:hAnsiTheme="minorHAnsi"/>
          <w:sz w:val="22"/>
          <w:szCs w:val="22"/>
        </w:rPr>
        <w:t>B Morris</w:t>
      </w:r>
      <w:r w:rsidRPr="10B4A647">
        <w:rPr>
          <w:rFonts w:asciiTheme="minorHAnsi" w:hAnsiTheme="minorHAnsi"/>
          <w:sz w:val="22"/>
          <w:szCs w:val="22"/>
        </w:rPr>
        <w:t xml:space="preserve">. </w:t>
      </w:r>
    </w:p>
    <w:p w14:paraId="41AB08F6"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However, there may be times when it may be more appropriate to refer the issue direct to the governing board, most often when the allegation is against the head of centre.</w:t>
      </w:r>
    </w:p>
    <w:p w14:paraId="5983A114" w14:textId="77777777" w:rsidR="00AC11B7" w:rsidRPr="00AC11B7" w:rsidRDefault="00AC11B7" w:rsidP="00AC11B7">
      <w:pPr>
        <w:pStyle w:val="NormalWeb"/>
        <w:spacing w:before="0" w:beforeAutospacing="0" w:after="120" w:afterAutospacing="0"/>
        <w:rPr>
          <w:rFonts w:asciiTheme="minorHAnsi" w:hAnsiTheme="minorHAnsi" w:cstheme="minorHAnsi"/>
          <w:b/>
          <w:bCs/>
          <w:szCs w:val="22"/>
        </w:rPr>
      </w:pPr>
      <w:r w:rsidRPr="00AC11B7">
        <w:rPr>
          <w:rFonts w:asciiTheme="minorHAnsi" w:hAnsiTheme="minorHAnsi" w:cstheme="minorHAnsi"/>
          <w:b/>
          <w:bCs/>
          <w:szCs w:val="22"/>
        </w:rPr>
        <w:t>Examples of malpractice</w:t>
      </w:r>
    </w:p>
    <w:p w14:paraId="29C762B2" w14:textId="77777777" w:rsidR="00AC11B7" w:rsidRPr="00AC11B7" w:rsidRDefault="00AC11B7" w:rsidP="00AC11B7">
      <w:pPr>
        <w:rPr>
          <w:rFonts w:asciiTheme="minorHAnsi" w:hAnsiTheme="minorHAnsi" w:cstheme="minorHAnsi"/>
        </w:rPr>
      </w:pPr>
      <w:r w:rsidRPr="00AC11B7">
        <w:rPr>
          <w:rFonts w:asciiTheme="minorHAnsi" w:hAnsiTheme="minorHAnsi" w:cstheme="minorHAnsi"/>
        </w:rPr>
        <w:t>In addition to the centre wide Whistleblowing Policy, this exams-specific policy, includes reference to exams-related breaches including, but not limited to, the following:</w:t>
      </w:r>
    </w:p>
    <w:p w14:paraId="612205C1"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Failure to comply with exam regulations as set out by the Joint Council for Qualifications (JCQ) and its awarding bodies</w:t>
      </w:r>
    </w:p>
    <w:p w14:paraId="714394B4"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A security breach of the examination paper</w:t>
      </w:r>
    </w:p>
    <w:p w14:paraId="48ACA431" w14:textId="403592A1"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Conduct of centre staff which undermines the integrity of the examination</w:t>
      </w:r>
      <w:r w:rsidR="004B41D7" w:rsidRPr="004B41D7">
        <w:rPr>
          <w:rFonts w:asciiTheme="minorHAnsi" w:hAnsiTheme="minorHAnsi" w:cstheme="minorHAnsi"/>
          <w:highlight w:val="yellow"/>
        </w:rPr>
        <w:t>/assessment</w:t>
      </w:r>
    </w:p>
    <w:p w14:paraId="2223CDBC"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Unfair treatment of candidates by either giving an advantage to a candidate/group of candidates (e.g. by permitting a candidate an access arrangement which is not supported by appropriate evidence), or disadvantaging candidates by not providing access to the appropriate conditions (providing a ‘level playing field’)</w:t>
      </w:r>
    </w:p>
    <w:p w14:paraId="52986848"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Possible fraud and corruption (e.g. accessing the exam paper prior to the exam to aid teaching and learning)</w:t>
      </w:r>
    </w:p>
    <w:p w14:paraId="3BE57AD5"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Abuse of authority (e.g. the head of centre/members of the senior leadership team overriding JCQ and awarding body regulations)</w:t>
      </w:r>
    </w:p>
    <w:p w14:paraId="6DA60DB3"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Other conduct which may be interpreted as malpractice/maladministration</w:t>
      </w:r>
    </w:p>
    <w:p w14:paraId="16688171" w14:textId="77777777" w:rsidR="00AC11B7" w:rsidRPr="00AC11B7" w:rsidRDefault="00AC11B7" w:rsidP="00AC11B7">
      <w:pPr>
        <w:spacing w:before="240" w:after="240"/>
        <w:jc w:val="both"/>
        <w:rPr>
          <w:rFonts w:asciiTheme="minorHAnsi" w:hAnsiTheme="minorHAnsi" w:cstheme="minorHAnsi"/>
          <w:b/>
          <w:color w:val="003399"/>
          <w:sz w:val="24"/>
          <w:szCs w:val="24"/>
        </w:rPr>
      </w:pPr>
      <w:r w:rsidRPr="00AC11B7">
        <w:rPr>
          <w:rFonts w:asciiTheme="minorHAnsi" w:hAnsiTheme="minorHAnsi" w:cstheme="minorHAnsi"/>
          <w:b/>
          <w:color w:val="003399"/>
          <w:sz w:val="24"/>
          <w:szCs w:val="24"/>
        </w:rPr>
        <w:t>Whistleblowing procedure</w:t>
      </w:r>
    </w:p>
    <w:p w14:paraId="423A97CE" w14:textId="77777777" w:rsidR="00AC11B7" w:rsidRPr="00AC11B7" w:rsidRDefault="00AC11B7" w:rsidP="00AC11B7">
      <w:pPr>
        <w:pStyle w:val="NormalWeb"/>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If the individual does not feel safe raising the issue/reporting malpractice within the centre, or they have done so and are concerned that no action has been taken, that individual could consider making their disclosure</w:t>
      </w:r>
      <w:r w:rsidRPr="00AC11B7">
        <w:rPr>
          <w:rStyle w:val="FootnoteReference"/>
          <w:rFonts w:asciiTheme="minorHAnsi" w:eastAsiaTheme="minorHAnsi" w:hAnsiTheme="minorHAnsi" w:cstheme="minorHAnsi"/>
          <w:szCs w:val="22"/>
        </w:rPr>
        <w:footnoteReference w:id="4"/>
      </w:r>
      <w:r w:rsidRPr="00AC11B7">
        <w:rPr>
          <w:rFonts w:asciiTheme="minorHAnsi" w:hAnsiTheme="minorHAnsi" w:cstheme="minorHAnsi"/>
          <w:szCs w:val="22"/>
        </w:rPr>
        <w:t xml:space="preserve"> to a malpractice expert at the awarding body for the qualification where malpractice is suspected. </w:t>
      </w:r>
    </w:p>
    <w:p w14:paraId="5CDE85D0" w14:textId="77777777" w:rsidR="00AC11B7" w:rsidRPr="00AC11B7" w:rsidRDefault="00AC11B7" w:rsidP="00AC11B7">
      <w:pPr>
        <w:rPr>
          <w:rFonts w:asciiTheme="minorHAnsi" w:eastAsia="Times New Roman" w:hAnsiTheme="minorHAnsi" w:cstheme="minorHAnsi"/>
        </w:rPr>
      </w:pPr>
      <w:r w:rsidRPr="00AC11B7">
        <w:rPr>
          <w:rFonts w:asciiTheme="minorHAnsi" w:hAnsiTheme="minorHAnsi" w:cstheme="minorHAnsi"/>
        </w:rPr>
        <w:lastRenderedPageBreak/>
        <w:t xml:space="preserve">For members of centre staff, </w:t>
      </w:r>
      <w:r w:rsidRPr="00AC11B7">
        <w:rPr>
          <w:rFonts w:asciiTheme="minorHAnsi" w:eastAsia="Times New Roman" w:hAnsiTheme="minorHAnsi" w:cstheme="minorHAnsi"/>
          <w:shd w:val="clear" w:color="auto" w:fill="FFFFFF"/>
        </w:rPr>
        <w:t>it is likely that the Public Interest Disclosure Act (PIDA)</w:t>
      </w:r>
      <w:r w:rsidRPr="00AC11B7">
        <w:rPr>
          <w:rStyle w:val="FootnoteReference"/>
          <w:rFonts w:asciiTheme="minorHAnsi" w:eastAsia="Times New Roman" w:hAnsiTheme="minorHAnsi" w:cstheme="minorHAnsi"/>
          <w:shd w:val="clear" w:color="auto" w:fill="FFFFFF"/>
        </w:rPr>
        <w:footnoteReference w:id="5"/>
      </w:r>
      <w:r w:rsidRPr="00AC11B7">
        <w:rPr>
          <w:rFonts w:asciiTheme="minorHAnsi" w:eastAsia="Times New Roman" w:hAnsiTheme="minorHAnsi" w:cstheme="minorHAnsi"/>
          <w:shd w:val="clear" w:color="auto" w:fill="FFFFFF"/>
        </w:rPr>
        <w:t xml:space="preserve"> offers you legal protection from being dismissed or penalised for raising certain serious concerns (‘blowing the whistle’). Whistleblowing rights under PIDA are day one rights</w:t>
      </w:r>
      <w:r w:rsidRPr="00AC11B7">
        <w:rPr>
          <w:rStyle w:val="FootnoteReference"/>
          <w:rFonts w:asciiTheme="minorHAnsi" w:eastAsia="Times New Roman" w:hAnsiTheme="minorHAnsi" w:cstheme="minorHAnsi"/>
          <w:shd w:val="clear" w:color="auto" w:fill="FFFFFF"/>
        </w:rPr>
        <w:footnoteReference w:id="6"/>
      </w:r>
      <w:r w:rsidRPr="00AC11B7">
        <w:rPr>
          <w:rFonts w:asciiTheme="minorHAnsi" w:eastAsia="Times New Roman" w:hAnsiTheme="minorHAnsi" w:cstheme="minorHAnsi"/>
          <w:shd w:val="clear" w:color="auto" w:fill="FFFFFF"/>
        </w:rPr>
        <w:t>. This means that the worker does not need the same two years’ service that is needed for other employment rights.</w:t>
      </w:r>
    </w:p>
    <w:p w14:paraId="5FC05D71" w14:textId="77777777" w:rsidR="00AC11B7" w:rsidRPr="00AC11B7" w:rsidRDefault="00AC11B7" w:rsidP="00AC11B7">
      <w:pPr>
        <w:rPr>
          <w:rFonts w:asciiTheme="minorHAnsi" w:eastAsia="Times New Roman" w:hAnsiTheme="minorHAnsi" w:cstheme="minorHAnsi"/>
        </w:rPr>
      </w:pPr>
      <w:r w:rsidRPr="00AC11B7">
        <w:rPr>
          <w:rFonts w:asciiTheme="minorHAnsi" w:hAnsiTheme="minorHAnsi" w:cstheme="minorHAnsi"/>
        </w:rPr>
        <w:t>In order to investigate concerns effectively, the awarding body should be provided with as much information as possible/is relevant, which may include:</w:t>
      </w:r>
    </w:p>
    <w:p w14:paraId="71CDB2EE"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qualifications and subjects involved</w:t>
      </w:r>
    </w:p>
    <w:p w14:paraId="7B565077"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centre involved</w:t>
      </w:r>
    </w:p>
    <w:p w14:paraId="3959D6BF"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names of staff/candidates involved</w:t>
      </w:r>
    </w:p>
    <w:p w14:paraId="46903E6B"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regulations breached/specific nature of suspected malpractice</w:t>
      </w:r>
    </w:p>
    <w:p w14:paraId="26B77154"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When and where the suspected malpractice occurred</w:t>
      </w:r>
    </w:p>
    <w:p w14:paraId="668370EA"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Whether multiple examination series are affected</w:t>
      </w:r>
    </w:p>
    <w:p w14:paraId="5B8FB332"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If the issue has been reported to the centre and what the outcome was</w:t>
      </w:r>
    </w:p>
    <w:p w14:paraId="32DA7E79" w14:textId="77777777" w:rsidR="00AC11B7" w:rsidRPr="00AC11B7" w:rsidRDefault="00AC11B7" w:rsidP="00AC11B7">
      <w:pPr>
        <w:pStyle w:val="NormalWeb"/>
        <w:numPr>
          <w:ilvl w:val="0"/>
          <w:numId w:val="40"/>
        </w:numPr>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How the issue became apparent</w:t>
      </w:r>
    </w:p>
    <w:p w14:paraId="0332C4B9" w14:textId="77777777" w:rsidR="00AC11B7" w:rsidRPr="00AC11B7" w:rsidRDefault="00AC11B7" w:rsidP="00AC11B7">
      <w:pPr>
        <w:pStyle w:val="NormalWeb"/>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Members of the public are not protected by PIDA, but the awarding body will make every effort to protect their identity if that is what they wish, unless the awarding body is legally obliged to release it</w:t>
      </w:r>
      <w:r w:rsidRPr="00AC11B7">
        <w:rPr>
          <w:rStyle w:val="FootnoteReference"/>
          <w:rFonts w:asciiTheme="minorHAnsi" w:eastAsiaTheme="minorHAnsi" w:hAnsiTheme="minorHAnsi" w:cstheme="minorHAnsi"/>
          <w:szCs w:val="22"/>
        </w:rPr>
        <w:footnoteReference w:id="7"/>
      </w:r>
      <w:r w:rsidRPr="00AC11B7">
        <w:rPr>
          <w:rFonts w:asciiTheme="minorHAnsi" w:hAnsiTheme="minorHAnsi" w:cstheme="minorHAnsi"/>
          <w:szCs w:val="22"/>
        </w:rPr>
        <w:t xml:space="preserve">. </w:t>
      </w:r>
    </w:p>
    <w:p w14:paraId="4DB19BBD" w14:textId="77777777" w:rsidR="00AC11B7" w:rsidRPr="00AC11B7" w:rsidRDefault="00AC11B7" w:rsidP="00AC11B7">
      <w:pPr>
        <w:pStyle w:val="NormalWeb"/>
        <w:spacing w:before="0" w:beforeAutospacing="0" w:after="120" w:afterAutospacing="0"/>
        <w:rPr>
          <w:rFonts w:asciiTheme="minorHAnsi" w:hAnsiTheme="minorHAnsi" w:cstheme="minorHAnsi"/>
          <w:szCs w:val="22"/>
          <w:shd w:val="clear" w:color="auto" w:fill="FFFFFF"/>
        </w:rPr>
      </w:pPr>
      <w:r w:rsidRPr="00AC11B7">
        <w:rPr>
          <w:rFonts w:asciiTheme="minorHAnsi" w:hAnsiTheme="minorHAnsi" w:cstheme="minorHAnsi"/>
          <w:szCs w:val="22"/>
        </w:rPr>
        <w:t>Alternatively, a worker could consider making a disclosure to Ofqual</w:t>
      </w:r>
      <w:r w:rsidRPr="00AC11B7">
        <w:rPr>
          <w:rStyle w:val="FootnoteReference"/>
          <w:rFonts w:asciiTheme="minorHAnsi" w:eastAsiaTheme="minorHAnsi" w:hAnsiTheme="minorHAnsi" w:cstheme="minorHAnsi"/>
          <w:szCs w:val="22"/>
        </w:rPr>
        <w:footnoteReference w:id="8"/>
      </w:r>
      <w:r w:rsidRPr="00AC11B7">
        <w:rPr>
          <w:rFonts w:asciiTheme="minorHAnsi" w:hAnsiTheme="minorHAnsi" w:cstheme="minorHAnsi"/>
          <w:szCs w:val="22"/>
        </w:rPr>
        <w:t xml:space="preserve"> as a prescribed body for whistleblowing to raise</w:t>
      </w:r>
      <w:r w:rsidRPr="00AC11B7">
        <w:rPr>
          <w:rFonts w:asciiTheme="minorHAnsi" w:hAnsiTheme="minorHAnsi" w:cstheme="minorHAnsi"/>
          <w:szCs w:val="22"/>
          <w:shd w:val="clear" w:color="auto" w:fill="FFFFFF"/>
        </w:rPr>
        <w:t xml:space="preserve"> a concern about wrongdoing, risk or malpractice.</w:t>
      </w:r>
    </w:p>
    <w:p w14:paraId="31B073C9" w14:textId="77777777" w:rsidR="00AC11B7" w:rsidRPr="00AC11B7" w:rsidRDefault="00AC11B7" w:rsidP="00AC11B7">
      <w:pPr>
        <w:rPr>
          <w:rFonts w:asciiTheme="minorHAnsi" w:hAnsiTheme="minorHAnsi" w:cstheme="minorHAnsi"/>
          <w:b/>
          <w:bCs/>
          <w:color w:val="000000"/>
        </w:rPr>
      </w:pPr>
      <w:r w:rsidRPr="00AC11B7">
        <w:rPr>
          <w:rFonts w:asciiTheme="minorHAnsi" w:hAnsiTheme="minorHAnsi" w:cstheme="minorHAnsi"/>
          <w:b/>
          <w:bCs/>
          <w:color w:val="000000"/>
        </w:rPr>
        <w:t>Anonymity</w:t>
      </w:r>
    </w:p>
    <w:p w14:paraId="5956B37F"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In some circumstances, the whistleblower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whistleblowers or others with concerns about potential malpractice can report the matter direct to Ofqual, who is identified as a ‘prescribed body’</w:t>
      </w:r>
      <w:r w:rsidRPr="00AC11B7">
        <w:rPr>
          <w:rStyle w:val="FootnoteReference"/>
          <w:rFonts w:asciiTheme="minorHAnsi" w:hAnsiTheme="minorHAnsi" w:cstheme="minorHAnsi"/>
          <w:color w:val="000000"/>
        </w:rPr>
        <w:footnoteReference w:id="9"/>
      </w:r>
      <w:r w:rsidRPr="00AC11B7">
        <w:rPr>
          <w:rFonts w:asciiTheme="minorHAnsi" w:hAnsiTheme="minorHAnsi" w:cstheme="minorHAnsi"/>
          <w:color w:val="000000"/>
        </w:rPr>
        <w:t>. Awarding organisations are not prescribed bodies under whistleblowing legislation; however, awarding organisation investigation teams do give those reporting concerns the opportunity for anonymity.</w:t>
      </w:r>
    </w:p>
    <w:p w14:paraId="6E30E1EE" w14:textId="54BCED2A"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 xml:space="preserve">A whistleblower can give </w:t>
      </w:r>
      <w:r w:rsidR="001515A6" w:rsidRPr="001515A6">
        <w:rPr>
          <w:rFonts w:asciiTheme="minorHAnsi" w:hAnsiTheme="minorHAnsi" w:cstheme="minorHAnsi"/>
          <w:color w:val="000000"/>
          <w:highlight w:val="yellow"/>
        </w:rPr>
        <w:t>their</w:t>
      </w:r>
      <w:r w:rsidR="001515A6" w:rsidRPr="00E53222">
        <w:rPr>
          <w:rFonts w:cs="Tahoma"/>
          <w:color w:val="000000"/>
        </w:rPr>
        <w:t xml:space="preserve"> </w:t>
      </w:r>
      <w:r w:rsidRPr="00AC11B7">
        <w:rPr>
          <w:rFonts w:asciiTheme="minorHAnsi" w:hAnsiTheme="minorHAnsi" w:cstheme="minorHAnsi"/>
          <w:color w:val="000000"/>
        </w:rPr>
        <w:t>name, but may also request con</w:t>
      </w:r>
      <w:r w:rsidRPr="00AC11B7">
        <w:rPr>
          <w:rFonts w:asciiTheme="minorHAnsi" w:hAnsiTheme="minorHAnsi" w:cstheme="minorHAnsi"/>
          <w:color w:val="000000"/>
        </w:rPr>
        <w:softHyphen/>
        <w:t xml:space="preserve">fidentiality; the person receiving the information should make every effort to protect the identity of the whistleblower. </w:t>
      </w:r>
    </w:p>
    <w:p w14:paraId="64585CA6" w14:textId="77777777" w:rsidR="00AC11B7" w:rsidRPr="00AC11B7" w:rsidRDefault="00AC11B7" w:rsidP="00AC11B7">
      <w:pPr>
        <w:rPr>
          <w:rFonts w:asciiTheme="minorHAnsi" w:hAnsiTheme="minorHAnsi" w:cstheme="minorHAnsi"/>
          <w:b/>
          <w:bCs/>
          <w:color w:val="000000"/>
        </w:rPr>
      </w:pPr>
      <w:r w:rsidRPr="00AC11B7">
        <w:rPr>
          <w:rFonts w:asciiTheme="minorHAnsi" w:hAnsiTheme="minorHAnsi" w:cstheme="minorHAnsi"/>
          <w:b/>
          <w:bCs/>
          <w:color w:val="000000"/>
        </w:rPr>
        <w:t>Students</w:t>
      </w:r>
    </w:p>
    <w:p w14:paraId="2CE72971" w14:textId="108651C9" w:rsidR="00AC11B7" w:rsidRPr="0096542B" w:rsidRDefault="00AC11B7" w:rsidP="00AC11B7">
      <w:pPr>
        <w:rPr>
          <w:rFonts w:asciiTheme="minorHAnsi" w:hAnsiTheme="minorHAnsi" w:cstheme="minorHAnsi"/>
        </w:rPr>
      </w:pPr>
      <w:r w:rsidRPr="0096542B">
        <w:rPr>
          <w:rFonts w:asciiTheme="minorHAnsi" w:hAnsiTheme="minorHAnsi" w:cstheme="minorHAnsi"/>
        </w:rPr>
        <w:t xml:space="preserve">Students at </w:t>
      </w:r>
      <w:r w:rsidR="0096542B" w:rsidRPr="0096542B">
        <w:rPr>
          <w:rFonts w:asciiTheme="minorHAnsi" w:eastAsia="Times New Roman" w:hAnsiTheme="minorHAnsi" w:cstheme="minorHAnsi"/>
        </w:rPr>
        <w:t>Kingsmead School</w:t>
      </w:r>
      <w:r w:rsidRPr="0096542B">
        <w:rPr>
          <w:rFonts w:asciiTheme="minorHAnsi" w:eastAsia="Times New Roman" w:hAnsiTheme="minorHAnsi" w:cstheme="minorHAnsi"/>
        </w:rPr>
        <w:t xml:space="preserve"> </w:t>
      </w:r>
      <w:r w:rsidRPr="0096542B">
        <w:rPr>
          <w:rFonts w:asciiTheme="minorHAnsi" w:hAnsiTheme="minorHAnsi" w:cstheme="minorHAnsi"/>
        </w:rPr>
        <w:t>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14:paraId="49D78D1A" w14:textId="6466F355" w:rsidR="001F0C28" w:rsidRPr="00AC11B7" w:rsidRDefault="001F0C28" w:rsidP="00A73258">
      <w:pPr>
        <w:pStyle w:val="Headinglevel1"/>
        <w:spacing w:before="240"/>
        <w:rPr>
          <w:rFonts w:asciiTheme="minorHAnsi" w:hAnsiTheme="minorHAnsi" w:cstheme="minorHAnsi"/>
        </w:rPr>
      </w:pPr>
    </w:p>
    <w:p w14:paraId="5C91FB63" w14:textId="6765FA4D" w:rsidR="00AC11B7" w:rsidRPr="00AC11B7" w:rsidRDefault="00AC11B7" w:rsidP="00A73258">
      <w:pPr>
        <w:pStyle w:val="Headinglevel1"/>
        <w:spacing w:before="240"/>
        <w:rPr>
          <w:rFonts w:asciiTheme="minorHAnsi" w:hAnsiTheme="minorHAnsi" w:cstheme="minorHAnsi"/>
        </w:rPr>
      </w:pPr>
    </w:p>
    <w:p w14:paraId="4E40470B" w14:textId="77777777" w:rsidR="00AC11B7" w:rsidRDefault="00AC11B7" w:rsidP="00A73258">
      <w:pPr>
        <w:pStyle w:val="Headinglevel1"/>
        <w:spacing w:before="240"/>
        <w:rPr>
          <w:rFonts w:asciiTheme="minorHAnsi" w:hAnsiTheme="minorHAnsi" w:cstheme="minorHAnsi"/>
        </w:rPr>
      </w:pPr>
    </w:p>
    <w:p w14:paraId="778C8212" w14:textId="77777777" w:rsidR="00AC11B7" w:rsidRPr="00606888" w:rsidRDefault="00AC11B7" w:rsidP="00A73258">
      <w:pPr>
        <w:pStyle w:val="Headinglevel1"/>
        <w:spacing w:before="240"/>
        <w:rPr>
          <w:rFonts w:asciiTheme="minorHAnsi" w:hAnsiTheme="minorHAnsi" w:cstheme="minorHAnsi"/>
        </w:rPr>
      </w:pPr>
    </w:p>
    <w:sectPr w:rsidR="00AC11B7" w:rsidRPr="00606888" w:rsidSect="008F0B51">
      <w:headerReference w:type="even" r:id="rId9"/>
      <w:headerReference w:type="default" r:id="rId10"/>
      <w:footerReference w:type="even" r:id="rId11"/>
      <w:footerReference w:type="default" r:id="rId12"/>
      <w:headerReference w:type="first" r:id="rId13"/>
      <w:footerReference w:type="first" r:id="rId14"/>
      <w:pgSz w:w="11906" w:h="16838" w:code="9"/>
      <w:pgMar w:top="720" w:right="1134" w:bottom="816" w:left="1094" w:header="56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9074A" w14:textId="77777777" w:rsidR="00523A4C" w:rsidRDefault="00523A4C" w:rsidP="00572EAE">
      <w:pPr>
        <w:spacing w:after="0"/>
      </w:pPr>
      <w:r>
        <w:separator/>
      </w:r>
    </w:p>
  </w:endnote>
  <w:endnote w:type="continuationSeparator" w:id="0">
    <w:p w14:paraId="7D6989C4" w14:textId="77777777" w:rsidR="00523A4C" w:rsidRDefault="00523A4C"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8D8F2" w14:textId="77777777" w:rsidR="000D2E81" w:rsidRDefault="000D2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2F83" w14:textId="07D668A5" w:rsidR="00683D65" w:rsidRPr="00A119AD" w:rsidRDefault="478A839B" w:rsidP="478A839B">
    <w:pPr>
      <w:tabs>
        <w:tab w:val="center" w:pos="4181"/>
        <w:tab w:val="center" w:pos="7634"/>
        <w:tab w:val="center" w:pos="8758"/>
      </w:tabs>
      <w:spacing w:after="0" w:line="259" w:lineRule="auto"/>
      <w:rPr>
        <w:rFonts w:asciiTheme="minorHAnsi" w:hAnsiTheme="minorHAnsi"/>
      </w:rPr>
    </w:pPr>
    <w:r w:rsidRPr="478A839B">
      <w:rPr>
        <w:rFonts w:asciiTheme="minorHAnsi" w:hAnsiTheme="minorHAnsi"/>
        <w:sz w:val="18"/>
        <w:szCs w:val="18"/>
      </w:rPr>
      <w:t>Kingsmead School Exams</w:t>
    </w:r>
    <w:r w:rsidR="000D2E81">
      <w:rPr>
        <w:rFonts w:asciiTheme="minorHAnsi" w:hAnsiTheme="minorHAnsi"/>
        <w:sz w:val="18"/>
        <w:szCs w:val="18"/>
      </w:rPr>
      <w:t xml:space="preserve"> Strategy</w:t>
    </w:r>
    <w:r w:rsidRPr="478A839B">
      <w:rPr>
        <w:rFonts w:asciiTheme="minorHAnsi" w:hAnsiTheme="minorHAnsi"/>
        <w:sz w:val="18"/>
        <w:szCs w:val="18"/>
      </w:rPr>
      <w:t xml:space="preserve"> &amp; Procedures 202</w:t>
    </w:r>
    <w:r w:rsidR="00FD2BE6">
      <w:rPr>
        <w:rFonts w:asciiTheme="minorHAnsi" w:hAnsiTheme="minorHAnsi"/>
        <w:sz w:val="18"/>
        <w:szCs w:val="18"/>
      </w:rPr>
      <w:t>4</w:t>
    </w:r>
    <w:r w:rsidRPr="478A839B">
      <w:rPr>
        <w:rFonts w:asciiTheme="minorHAnsi" w:hAnsiTheme="minorHAnsi"/>
        <w:sz w:val="18"/>
        <w:szCs w:val="18"/>
      </w:rPr>
      <w:t>-2</w:t>
    </w:r>
    <w:r w:rsidR="00FD2BE6">
      <w:rPr>
        <w:rFonts w:asciiTheme="minorHAnsi" w:hAnsiTheme="minorHAnsi"/>
        <w:sz w:val="18"/>
        <w:szCs w:val="18"/>
      </w:rPr>
      <w:t>5</w:t>
    </w:r>
    <w:r w:rsidRPr="478A839B">
      <w:rPr>
        <w:rFonts w:asciiTheme="minorHAnsi" w:hAnsiTheme="minorHAnsi"/>
        <w:sz w:val="18"/>
        <w:szCs w:val="18"/>
      </w:rPr>
      <w:t xml:space="preserve"> (Appendix 12)  </w:t>
    </w:r>
    <w:r w:rsidR="00A119AD">
      <w:tab/>
    </w:r>
    <w:r w:rsidRPr="478A839B">
      <w:rPr>
        <w:rFonts w:asciiTheme="minorHAnsi" w:hAnsiTheme="minorHAnsi"/>
        <w:sz w:val="18"/>
        <w:szCs w:val="18"/>
      </w:rPr>
      <w:t xml:space="preserve"> </w:t>
    </w:r>
    <w:r w:rsidR="00A119AD">
      <w:tab/>
    </w:r>
    <w:r w:rsidRPr="478A839B">
      <w:rPr>
        <w:rFonts w:asciiTheme="minorHAnsi" w:hAnsiTheme="minorHAnsi"/>
        <w:sz w:val="18"/>
        <w:szCs w:val="18"/>
      </w:rPr>
      <w:t xml:space="preserve">Page </w:t>
    </w:r>
    <w:r w:rsidR="00A119AD" w:rsidRPr="478A839B">
      <w:rPr>
        <w:rFonts w:asciiTheme="minorHAnsi" w:hAnsiTheme="minorHAnsi"/>
      </w:rPr>
      <w:fldChar w:fldCharType="begin"/>
    </w:r>
    <w:r w:rsidR="00A119AD" w:rsidRPr="478A839B">
      <w:rPr>
        <w:rFonts w:asciiTheme="minorHAnsi" w:hAnsiTheme="minorHAnsi"/>
      </w:rPr>
      <w:instrText xml:space="preserve"> PAGE   \* MERGEFORMAT </w:instrText>
    </w:r>
    <w:r w:rsidR="00A119AD" w:rsidRPr="478A839B">
      <w:rPr>
        <w:rFonts w:asciiTheme="minorHAnsi" w:hAnsiTheme="minorHAnsi"/>
      </w:rPr>
      <w:fldChar w:fldCharType="separate"/>
    </w:r>
    <w:r w:rsidRPr="478A839B">
      <w:rPr>
        <w:rFonts w:asciiTheme="minorHAnsi" w:hAnsiTheme="minorHAnsi"/>
      </w:rPr>
      <w:t>1</w:t>
    </w:r>
    <w:r w:rsidR="00A119AD" w:rsidRPr="478A839B">
      <w:rPr>
        <w:rFonts w:asciiTheme="minorHAnsi" w:hAnsiTheme="minorHAnsi"/>
      </w:rPr>
      <w:fldChar w:fldCharType="end"/>
    </w:r>
    <w:r w:rsidRPr="478A839B">
      <w:rPr>
        <w:rFonts w:asciiTheme="minorHAnsi" w:hAnsiTheme="minorHAnsi"/>
        <w:sz w:val="18"/>
        <w:szCs w:val="18"/>
      </w:rPr>
      <w:t xml:space="preserve"> of </w:t>
    </w:r>
    <w:r w:rsidR="00A119AD" w:rsidRPr="478A839B">
      <w:rPr>
        <w:rFonts w:asciiTheme="minorHAnsi" w:hAnsiTheme="minorHAnsi"/>
      </w:rPr>
      <w:fldChar w:fldCharType="begin"/>
    </w:r>
    <w:r w:rsidR="00A119AD" w:rsidRPr="478A839B">
      <w:rPr>
        <w:rFonts w:asciiTheme="minorHAnsi" w:hAnsiTheme="minorHAnsi"/>
      </w:rPr>
      <w:instrText xml:space="preserve"> NUMPAGES   \* MERGEFORMAT </w:instrText>
    </w:r>
    <w:r w:rsidR="00A119AD" w:rsidRPr="478A839B">
      <w:rPr>
        <w:rFonts w:asciiTheme="minorHAnsi" w:hAnsiTheme="minorHAnsi"/>
      </w:rPr>
      <w:fldChar w:fldCharType="separate"/>
    </w:r>
    <w:r w:rsidRPr="478A839B">
      <w:rPr>
        <w:rFonts w:asciiTheme="minorHAnsi" w:hAnsiTheme="minorHAnsi"/>
      </w:rPr>
      <w:t>4</w:t>
    </w:r>
    <w:r w:rsidR="00A119AD" w:rsidRPr="478A839B">
      <w:rPr>
        <w:rFonts w:asciiTheme="minorHAnsi" w:hAnsiTheme="minorHAnsi"/>
      </w:rPr>
      <w:fldChar w:fldCharType="end"/>
    </w:r>
    <w:r w:rsidRPr="478A839B">
      <w:rPr>
        <w:rFonts w:asciiTheme="minorHAnsi" w:hAnsiTheme="minorHAnsi"/>
        <w:sz w:val="18"/>
        <w:szCs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2E72" w14:textId="2F344476" w:rsidR="0048329F"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11</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E37BB" w14:textId="77777777" w:rsidR="00523A4C" w:rsidRDefault="00523A4C" w:rsidP="00572EAE">
      <w:pPr>
        <w:spacing w:after="0"/>
      </w:pPr>
      <w:r>
        <w:separator/>
      </w:r>
    </w:p>
  </w:footnote>
  <w:footnote w:type="continuationSeparator" w:id="0">
    <w:p w14:paraId="23DBCA81" w14:textId="77777777" w:rsidR="00523A4C" w:rsidRDefault="00523A4C" w:rsidP="00572EAE">
      <w:pPr>
        <w:spacing w:after="0"/>
      </w:pPr>
      <w:r>
        <w:continuationSeparator/>
      </w:r>
    </w:p>
  </w:footnote>
  <w:footnote w:id="1">
    <w:p w14:paraId="3B2DA56C"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6130041D"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0A1AAB40"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3" w:history="1">
        <w:r w:rsidRPr="007D6DF8">
          <w:rPr>
            <w:rStyle w:val="Hyperlink"/>
            <w:rFonts w:ascii="Tahoma" w:hAnsi="Tahoma" w:cs="Tahoma"/>
            <w:color w:val="0070C0"/>
            <w:sz w:val="18"/>
            <w:szCs w:val="18"/>
            <w:u w:val="none"/>
          </w:rPr>
          <w:t>www.jcq.org.uk/examination-system/imc-home/</w:t>
        </w:r>
      </w:hyperlink>
      <w:r w:rsidRPr="007D6DF8">
        <w:rPr>
          <w:rFonts w:ascii="Tahoma" w:hAnsi="Tahoma" w:cs="Tahoma"/>
          <w:color w:val="0070C0"/>
          <w:sz w:val="18"/>
          <w:szCs w:val="18"/>
        </w:rPr>
        <w:t xml:space="preserve"> </w:t>
      </w:r>
    </w:p>
  </w:footnote>
  <w:footnote w:id="4">
    <w:p w14:paraId="3C285A24" w14:textId="77777777" w:rsidR="00AC11B7" w:rsidRPr="00212B82" w:rsidRDefault="00AC11B7" w:rsidP="00AC11B7">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Pr>
          <w:rFonts w:ascii="Tahoma" w:hAnsi="Tahoma" w:cs="Tahoma"/>
          <w:sz w:val="18"/>
          <w:szCs w:val="18"/>
        </w:rPr>
        <w:t xml:space="preserve">Reference </w:t>
      </w:r>
      <w:hyperlink r:id="rId4" w:history="1">
        <w:r w:rsidRPr="00437672">
          <w:rPr>
            <w:rStyle w:val="Hyperlink"/>
            <w:rFonts w:ascii="Tahoma" w:hAnsi="Tahoma" w:cs="Tahoma"/>
            <w:color w:val="0070C0"/>
            <w:sz w:val="18"/>
            <w:szCs w:val="18"/>
            <w:u w:val="none"/>
          </w:rPr>
          <w:t>www.jcq.org.uk/exams-office/malpractice/public-interest-disclosure-act/</w:t>
        </w:r>
      </w:hyperlink>
      <w:r w:rsidRPr="00437672">
        <w:rPr>
          <w:rFonts w:ascii="Tahoma" w:hAnsi="Tahoma" w:cs="Tahoma"/>
          <w:color w:val="0070C0"/>
          <w:sz w:val="18"/>
          <w:szCs w:val="18"/>
        </w:rPr>
        <w:t xml:space="preserve"> </w:t>
      </w:r>
    </w:p>
  </w:footnote>
  <w:footnote w:id="5">
    <w:p w14:paraId="7316F124" w14:textId="77777777" w:rsidR="00AC11B7" w:rsidRPr="00DB1CB3" w:rsidRDefault="00AC11B7" w:rsidP="00AC11B7">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522DD8A7" w14:textId="77777777" w:rsidR="00AC11B7" w:rsidRPr="00437672" w:rsidRDefault="00AC11B7" w:rsidP="00AC11B7">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43DD7222" w14:textId="77777777" w:rsidR="00AC11B7" w:rsidRPr="00BF73AF" w:rsidRDefault="00AC11B7" w:rsidP="00AC11B7">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Pr="0031005C">
          <w:rPr>
            <w:rStyle w:val="Hyperlink"/>
            <w:rFonts w:ascii="Tahoma" w:hAnsi="Tahoma" w:cs="Tahoma"/>
            <w:color w:val="0070C0"/>
            <w:sz w:val="18"/>
            <w:szCs w:val="18"/>
            <w:u w:val="none"/>
          </w:rPr>
          <w:t>www.ocr.org.uk/administration/general-qualifications/assessment/malpractice/whistleblowing/</w:t>
        </w:r>
      </w:hyperlink>
      <w:r w:rsidRPr="0031005C">
        <w:rPr>
          <w:rFonts w:ascii="Tahoma" w:hAnsi="Tahoma" w:cs="Tahoma"/>
          <w:color w:val="0070C0"/>
          <w:sz w:val="18"/>
          <w:szCs w:val="18"/>
        </w:rPr>
        <w:t xml:space="preserve"> </w:t>
      </w:r>
    </w:p>
  </w:footnote>
  <w:footnote w:id="8">
    <w:p w14:paraId="217058AC" w14:textId="77777777" w:rsidR="00AC11B7" w:rsidRPr="00BF73AF" w:rsidRDefault="00AC11B7" w:rsidP="00AC11B7">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6E067B8C" w14:textId="77777777" w:rsidR="00AC11B7" w:rsidRDefault="00AC11B7" w:rsidP="00AC11B7">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BCF7" w14:textId="77777777" w:rsidR="000D2E81" w:rsidRDefault="000D2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25"/>
      <w:gridCol w:w="3225"/>
      <w:gridCol w:w="3225"/>
    </w:tblGrid>
    <w:tr w:rsidR="478A839B" w14:paraId="0DCDAA65" w14:textId="77777777" w:rsidTr="478A839B">
      <w:trPr>
        <w:trHeight w:val="300"/>
      </w:trPr>
      <w:tc>
        <w:tcPr>
          <w:tcW w:w="3225" w:type="dxa"/>
        </w:tcPr>
        <w:p w14:paraId="0518A393" w14:textId="15D2993A" w:rsidR="478A839B" w:rsidRDefault="478A839B" w:rsidP="478A839B">
          <w:pPr>
            <w:pStyle w:val="Header"/>
            <w:ind w:left="-115"/>
          </w:pPr>
        </w:p>
      </w:tc>
      <w:tc>
        <w:tcPr>
          <w:tcW w:w="3225" w:type="dxa"/>
        </w:tcPr>
        <w:p w14:paraId="624AE017" w14:textId="5EEF1680" w:rsidR="478A839B" w:rsidRDefault="478A839B" w:rsidP="478A839B">
          <w:pPr>
            <w:pStyle w:val="Header"/>
            <w:jc w:val="center"/>
          </w:pPr>
        </w:p>
      </w:tc>
      <w:tc>
        <w:tcPr>
          <w:tcW w:w="3225" w:type="dxa"/>
        </w:tcPr>
        <w:p w14:paraId="02A3A77F" w14:textId="33B28EA5" w:rsidR="478A839B" w:rsidRDefault="478A839B" w:rsidP="478A839B">
          <w:pPr>
            <w:pStyle w:val="Header"/>
            <w:ind w:right="-115"/>
            <w:jc w:val="right"/>
          </w:pPr>
        </w:p>
      </w:tc>
    </w:tr>
  </w:tbl>
  <w:p w14:paraId="5D6C3A9D" w14:textId="262E1FB8" w:rsidR="478A839B" w:rsidRDefault="478A839B" w:rsidP="478A8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7736" w14:textId="77777777" w:rsidR="000D2E81" w:rsidRDefault="000D2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A66"/>
    <w:multiLevelType w:val="hybridMultilevel"/>
    <w:tmpl w:val="FCF4A65C"/>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C73F3"/>
    <w:multiLevelType w:val="hybridMultilevel"/>
    <w:tmpl w:val="268C357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1F1E"/>
    <w:multiLevelType w:val="multilevel"/>
    <w:tmpl w:val="CD2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652D5"/>
    <w:multiLevelType w:val="hybridMultilevel"/>
    <w:tmpl w:val="3822FA06"/>
    <w:lvl w:ilvl="0" w:tplc="3126CC80">
      <w:start w:val="1"/>
      <w:numFmt w:val="bullet"/>
      <w:lvlText w:val=""/>
      <w:lvlJc w:val="left"/>
      <w:pPr>
        <w:ind w:left="766" w:hanging="360"/>
      </w:pPr>
      <w:rPr>
        <w:rFonts w:ascii="Symbol" w:hAnsi="Symbol" w:hint="default"/>
        <w:color w:val="002060"/>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0116AA3"/>
    <w:multiLevelType w:val="hybridMultilevel"/>
    <w:tmpl w:val="8BEA2848"/>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2259"/>
    <w:multiLevelType w:val="hybridMultilevel"/>
    <w:tmpl w:val="87A6553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74F20"/>
    <w:multiLevelType w:val="hybridMultilevel"/>
    <w:tmpl w:val="26A4BA2C"/>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C7747"/>
    <w:multiLevelType w:val="hybridMultilevel"/>
    <w:tmpl w:val="74C62A6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586652"/>
    <w:multiLevelType w:val="hybridMultilevel"/>
    <w:tmpl w:val="49C47168"/>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D837E2"/>
    <w:multiLevelType w:val="hybridMultilevel"/>
    <w:tmpl w:val="1FA0BEC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D0C1D"/>
    <w:multiLevelType w:val="hybridMultilevel"/>
    <w:tmpl w:val="3E48CD2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F54A8"/>
    <w:multiLevelType w:val="hybridMultilevel"/>
    <w:tmpl w:val="0D28F288"/>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C1664B"/>
    <w:multiLevelType w:val="multilevel"/>
    <w:tmpl w:val="27A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614E4"/>
    <w:multiLevelType w:val="hybridMultilevel"/>
    <w:tmpl w:val="AE70AFAE"/>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23F2D"/>
    <w:multiLevelType w:val="hybridMultilevel"/>
    <w:tmpl w:val="C7B8600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F58BC"/>
    <w:multiLevelType w:val="hybridMultilevel"/>
    <w:tmpl w:val="F120FBE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32B03"/>
    <w:multiLevelType w:val="multilevel"/>
    <w:tmpl w:val="AECE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4F4D8C"/>
    <w:multiLevelType w:val="hybridMultilevel"/>
    <w:tmpl w:val="DF066606"/>
    <w:lvl w:ilvl="0" w:tplc="A330F1F6">
      <w:start w:val="1"/>
      <w:numFmt w:val="bullet"/>
      <w:lvlText w:val=""/>
      <w:lvlJc w:val="left"/>
      <w:pPr>
        <w:ind w:left="720" w:hanging="360"/>
      </w:pPr>
      <w:rPr>
        <w:rFonts w:ascii="Symbol" w:hAnsi="Symbol" w:hint="default"/>
        <w:color w:val="0000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B525D"/>
    <w:multiLevelType w:val="hybridMultilevel"/>
    <w:tmpl w:val="E1701366"/>
    <w:lvl w:ilvl="0" w:tplc="7C96E58A">
      <w:start w:val="1"/>
      <w:numFmt w:val="bullet"/>
      <w:lvlText w:val=""/>
      <w:lvlJc w:val="left"/>
      <w:pPr>
        <w:ind w:left="720" w:hanging="360"/>
      </w:pPr>
      <w:rPr>
        <w:rFonts w:ascii="Symbol" w:hAnsi="Symbol" w:hint="default"/>
        <w:color w:val="FF000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1612D"/>
    <w:multiLevelType w:val="hybridMultilevel"/>
    <w:tmpl w:val="60B8ED1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454AF"/>
    <w:multiLevelType w:val="hybridMultilevel"/>
    <w:tmpl w:val="02D63408"/>
    <w:lvl w:ilvl="0" w:tplc="D11E178E">
      <w:start w:val="1"/>
      <w:numFmt w:val="bullet"/>
      <w:lvlText w:val=""/>
      <w:lvlJc w:val="left"/>
      <w:pPr>
        <w:ind w:left="720" w:hanging="360"/>
      </w:pPr>
      <w:rPr>
        <w:rFonts w:ascii="Symbol" w:hAnsi="Symbol" w:hint="default"/>
        <w:color w:val="auto"/>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9148F"/>
    <w:multiLevelType w:val="hybridMultilevel"/>
    <w:tmpl w:val="A2728898"/>
    <w:lvl w:ilvl="0" w:tplc="3126CC80">
      <w:start w:val="1"/>
      <w:numFmt w:val="bullet"/>
      <w:lvlText w:val=""/>
      <w:lvlJc w:val="left"/>
      <w:pPr>
        <w:ind w:left="761" w:hanging="360"/>
      </w:pPr>
      <w:rPr>
        <w:rFonts w:ascii="Symbol" w:hAnsi="Symbol" w:hint="default"/>
        <w:color w:val="002060"/>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8" w15:restartNumberingAfterBreak="0">
    <w:nsid w:val="54521CD9"/>
    <w:multiLevelType w:val="hybridMultilevel"/>
    <w:tmpl w:val="BA04D012"/>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92F8C"/>
    <w:multiLevelType w:val="hybridMultilevel"/>
    <w:tmpl w:val="19786F8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84E1F"/>
    <w:multiLevelType w:val="hybridMultilevel"/>
    <w:tmpl w:val="724434F6"/>
    <w:lvl w:ilvl="0" w:tplc="3A1221DE">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504D9"/>
    <w:multiLevelType w:val="hybridMultilevel"/>
    <w:tmpl w:val="FB94E75C"/>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32F5D"/>
    <w:multiLevelType w:val="hybridMultilevel"/>
    <w:tmpl w:val="9446D74E"/>
    <w:lvl w:ilvl="0" w:tplc="D11E178E">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57ACC"/>
    <w:multiLevelType w:val="hybridMultilevel"/>
    <w:tmpl w:val="074AE5F0"/>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95685"/>
    <w:multiLevelType w:val="hybridMultilevel"/>
    <w:tmpl w:val="D9DA2E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67A4A"/>
    <w:multiLevelType w:val="hybridMultilevel"/>
    <w:tmpl w:val="8F624606"/>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07544"/>
    <w:multiLevelType w:val="hybridMultilevel"/>
    <w:tmpl w:val="2604B602"/>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724A1"/>
    <w:multiLevelType w:val="hybridMultilevel"/>
    <w:tmpl w:val="F08820E4"/>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832D8"/>
    <w:multiLevelType w:val="hybridMultilevel"/>
    <w:tmpl w:val="A310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D52D3"/>
    <w:multiLevelType w:val="hybridMultilevel"/>
    <w:tmpl w:val="8372259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39"/>
  </w:num>
  <w:num w:numId="4">
    <w:abstractNumId w:val="25"/>
  </w:num>
  <w:num w:numId="5">
    <w:abstractNumId w:val="35"/>
  </w:num>
  <w:num w:numId="6">
    <w:abstractNumId w:val="7"/>
  </w:num>
  <w:num w:numId="7">
    <w:abstractNumId w:val="34"/>
  </w:num>
  <w:num w:numId="8">
    <w:abstractNumId w:val="18"/>
  </w:num>
  <w:num w:numId="9">
    <w:abstractNumId w:val="38"/>
  </w:num>
  <w:num w:numId="10">
    <w:abstractNumId w:val="26"/>
  </w:num>
  <w:num w:numId="11">
    <w:abstractNumId w:val="4"/>
  </w:num>
  <w:num w:numId="12">
    <w:abstractNumId w:val="33"/>
  </w:num>
  <w:num w:numId="13">
    <w:abstractNumId w:val="6"/>
  </w:num>
  <w:num w:numId="14">
    <w:abstractNumId w:val="12"/>
  </w:num>
  <w:num w:numId="15">
    <w:abstractNumId w:val="41"/>
  </w:num>
  <w:num w:numId="16">
    <w:abstractNumId w:val="22"/>
  </w:num>
  <w:num w:numId="17">
    <w:abstractNumId w:val="37"/>
  </w:num>
  <w:num w:numId="18">
    <w:abstractNumId w:val="19"/>
  </w:num>
  <w:num w:numId="19">
    <w:abstractNumId w:val="40"/>
  </w:num>
  <w:num w:numId="20">
    <w:abstractNumId w:val="0"/>
  </w:num>
  <w:num w:numId="21">
    <w:abstractNumId w:val="3"/>
  </w:num>
  <w:num w:numId="22">
    <w:abstractNumId w:val="14"/>
  </w:num>
  <w:num w:numId="23">
    <w:abstractNumId w:val="5"/>
  </w:num>
  <w:num w:numId="24">
    <w:abstractNumId w:val="13"/>
  </w:num>
  <w:num w:numId="25">
    <w:abstractNumId w:val="28"/>
  </w:num>
  <w:num w:numId="26">
    <w:abstractNumId w:val="9"/>
  </w:num>
  <w:num w:numId="27">
    <w:abstractNumId w:val="27"/>
  </w:num>
  <w:num w:numId="28">
    <w:abstractNumId w:val="30"/>
  </w:num>
  <w:num w:numId="29">
    <w:abstractNumId w:val="20"/>
  </w:num>
  <w:num w:numId="30">
    <w:abstractNumId w:val="1"/>
  </w:num>
  <w:num w:numId="31">
    <w:abstractNumId w:val="36"/>
  </w:num>
  <w:num w:numId="32">
    <w:abstractNumId w:val="31"/>
  </w:num>
  <w:num w:numId="33">
    <w:abstractNumId w:val="29"/>
  </w:num>
  <w:num w:numId="34">
    <w:abstractNumId w:val="11"/>
  </w:num>
  <w:num w:numId="35">
    <w:abstractNumId w:val="10"/>
  </w:num>
  <w:num w:numId="36">
    <w:abstractNumId w:val="16"/>
  </w:num>
  <w:num w:numId="37">
    <w:abstractNumId w:val="21"/>
  </w:num>
  <w:num w:numId="38">
    <w:abstractNumId w:val="2"/>
  </w:num>
  <w:num w:numId="39">
    <w:abstractNumId w:val="24"/>
  </w:num>
  <w:num w:numId="40">
    <w:abstractNumId w:val="17"/>
  </w:num>
  <w:num w:numId="41">
    <w:abstractNumId w:val="15"/>
  </w:num>
  <w:num w:numId="4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4D71"/>
    <w:rsid w:val="00017704"/>
    <w:rsid w:val="000201A0"/>
    <w:rsid w:val="00021ACB"/>
    <w:rsid w:val="00022C42"/>
    <w:rsid w:val="0002484E"/>
    <w:rsid w:val="000265A8"/>
    <w:rsid w:val="0003095E"/>
    <w:rsid w:val="000334C2"/>
    <w:rsid w:val="00037F47"/>
    <w:rsid w:val="000409C9"/>
    <w:rsid w:val="000441B5"/>
    <w:rsid w:val="000445FF"/>
    <w:rsid w:val="00044888"/>
    <w:rsid w:val="00045172"/>
    <w:rsid w:val="000459D4"/>
    <w:rsid w:val="00047D77"/>
    <w:rsid w:val="000509F3"/>
    <w:rsid w:val="00051F51"/>
    <w:rsid w:val="0005591C"/>
    <w:rsid w:val="00055FED"/>
    <w:rsid w:val="0005650A"/>
    <w:rsid w:val="00056ECD"/>
    <w:rsid w:val="00060E89"/>
    <w:rsid w:val="00062885"/>
    <w:rsid w:val="00062988"/>
    <w:rsid w:val="00064ECB"/>
    <w:rsid w:val="00064F02"/>
    <w:rsid w:val="000709D9"/>
    <w:rsid w:val="000734C7"/>
    <w:rsid w:val="00074A36"/>
    <w:rsid w:val="000750AD"/>
    <w:rsid w:val="000800DE"/>
    <w:rsid w:val="00080423"/>
    <w:rsid w:val="00080EC7"/>
    <w:rsid w:val="0008652C"/>
    <w:rsid w:val="000875A7"/>
    <w:rsid w:val="0009252E"/>
    <w:rsid w:val="000945E3"/>
    <w:rsid w:val="00097CF9"/>
    <w:rsid w:val="000A1629"/>
    <w:rsid w:val="000A362F"/>
    <w:rsid w:val="000A4B3F"/>
    <w:rsid w:val="000A6652"/>
    <w:rsid w:val="000B0453"/>
    <w:rsid w:val="000B29C9"/>
    <w:rsid w:val="000C118C"/>
    <w:rsid w:val="000D10E9"/>
    <w:rsid w:val="000D12FC"/>
    <w:rsid w:val="000D1C29"/>
    <w:rsid w:val="000D225F"/>
    <w:rsid w:val="000D2E81"/>
    <w:rsid w:val="000D6EF7"/>
    <w:rsid w:val="000E27A5"/>
    <w:rsid w:val="000E4CFD"/>
    <w:rsid w:val="00100BEF"/>
    <w:rsid w:val="001026C6"/>
    <w:rsid w:val="0010487C"/>
    <w:rsid w:val="00105BF2"/>
    <w:rsid w:val="00107872"/>
    <w:rsid w:val="00107CBF"/>
    <w:rsid w:val="00113B24"/>
    <w:rsid w:val="00115458"/>
    <w:rsid w:val="0011727C"/>
    <w:rsid w:val="001204BC"/>
    <w:rsid w:val="001218D3"/>
    <w:rsid w:val="00123C3D"/>
    <w:rsid w:val="0012557C"/>
    <w:rsid w:val="001308B6"/>
    <w:rsid w:val="00133C23"/>
    <w:rsid w:val="001345C8"/>
    <w:rsid w:val="00142BCC"/>
    <w:rsid w:val="00143D8E"/>
    <w:rsid w:val="001464B8"/>
    <w:rsid w:val="0014735C"/>
    <w:rsid w:val="001515A6"/>
    <w:rsid w:val="001551B3"/>
    <w:rsid w:val="00161BEB"/>
    <w:rsid w:val="001673AD"/>
    <w:rsid w:val="001673CF"/>
    <w:rsid w:val="0017460C"/>
    <w:rsid w:val="0017477E"/>
    <w:rsid w:val="001767B5"/>
    <w:rsid w:val="00177D3E"/>
    <w:rsid w:val="00182395"/>
    <w:rsid w:val="00183428"/>
    <w:rsid w:val="0018449D"/>
    <w:rsid w:val="00185617"/>
    <w:rsid w:val="00186887"/>
    <w:rsid w:val="00192C81"/>
    <w:rsid w:val="00193AAD"/>
    <w:rsid w:val="001947E3"/>
    <w:rsid w:val="00196924"/>
    <w:rsid w:val="00196B3E"/>
    <w:rsid w:val="001973EE"/>
    <w:rsid w:val="001A24D6"/>
    <w:rsid w:val="001A57D2"/>
    <w:rsid w:val="001A60B9"/>
    <w:rsid w:val="001A70B2"/>
    <w:rsid w:val="001B0600"/>
    <w:rsid w:val="001B31D5"/>
    <w:rsid w:val="001B3F57"/>
    <w:rsid w:val="001B635E"/>
    <w:rsid w:val="001C12A2"/>
    <w:rsid w:val="001C3A49"/>
    <w:rsid w:val="001D189E"/>
    <w:rsid w:val="001D5406"/>
    <w:rsid w:val="001D54A6"/>
    <w:rsid w:val="001E3C30"/>
    <w:rsid w:val="001F0C28"/>
    <w:rsid w:val="001F506A"/>
    <w:rsid w:val="001F59AD"/>
    <w:rsid w:val="001F629F"/>
    <w:rsid w:val="00200ABE"/>
    <w:rsid w:val="0020197A"/>
    <w:rsid w:val="00204786"/>
    <w:rsid w:val="002067C8"/>
    <w:rsid w:val="0021365B"/>
    <w:rsid w:val="00214318"/>
    <w:rsid w:val="00214342"/>
    <w:rsid w:val="00214CB1"/>
    <w:rsid w:val="002161E9"/>
    <w:rsid w:val="002210B5"/>
    <w:rsid w:val="00222E3E"/>
    <w:rsid w:val="00225D84"/>
    <w:rsid w:val="002301A0"/>
    <w:rsid w:val="00231D42"/>
    <w:rsid w:val="002322D1"/>
    <w:rsid w:val="0023628E"/>
    <w:rsid w:val="00236E0D"/>
    <w:rsid w:val="002416DB"/>
    <w:rsid w:val="00241E59"/>
    <w:rsid w:val="002425CA"/>
    <w:rsid w:val="00244FC1"/>
    <w:rsid w:val="00245E61"/>
    <w:rsid w:val="00247D1F"/>
    <w:rsid w:val="00250816"/>
    <w:rsid w:val="002522E9"/>
    <w:rsid w:val="00254B9A"/>
    <w:rsid w:val="0025563D"/>
    <w:rsid w:val="0026067D"/>
    <w:rsid w:val="00263891"/>
    <w:rsid w:val="0026639D"/>
    <w:rsid w:val="00267849"/>
    <w:rsid w:val="002723FE"/>
    <w:rsid w:val="00274912"/>
    <w:rsid w:val="00277F54"/>
    <w:rsid w:val="00283160"/>
    <w:rsid w:val="00283445"/>
    <w:rsid w:val="002837F1"/>
    <w:rsid w:val="002849FE"/>
    <w:rsid w:val="00287EE2"/>
    <w:rsid w:val="00290D1B"/>
    <w:rsid w:val="002923DF"/>
    <w:rsid w:val="00292643"/>
    <w:rsid w:val="00294309"/>
    <w:rsid w:val="00296916"/>
    <w:rsid w:val="002978B9"/>
    <w:rsid w:val="00297C0F"/>
    <w:rsid w:val="00297FBB"/>
    <w:rsid w:val="002A1C13"/>
    <w:rsid w:val="002A2DC8"/>
    <w:rsid w:val="002A5325"/>
    <w:rsid w:val="002A6DDA"/>
    <w:rsid w:val="002A785C"/>
    <w:rsid w:val="002B169B"/>
    <w:rsid w:val="002B2F32"/>
    <w:rsid w:val="002B5BE7"/>
    <w:rsid w:val="002B5C08"/>
    <w:rsid w:val="002B6E69"/>
    <w:rsid w:val="002C1323"/>
    <w:rsid w:val="002C2931"/>
    <w:rsid w:val="002C5397"/>
    <w:rsid w:val="002C7334"/>
    <w:rsid w:val="002D6998"/>
    <w:rsid w:val="002E17BE"/>
    <w:rsid w:val="002E233C"/>
    <w:rsid w:val="002E31F2"/>
    <w:rsid w:val="002E53FB"/>
    <w:rsid w:val="002E61A2"/>
    <w:rsid w:val="002F16B9"/>
    <w:rsid w:val="002F1D6A"/>
    <w:rsid w:val="002F2527"/>
    <w:rsid w:val="002F26D1"/>
    <w:rsid w:val="002F7789"/>
    <w:rsid w:val="00306185"/>
    <w:rsid w:val="00306D7B"/>
    <w:rsid w:val="0031083C"/>
    <w:rsid w:val="00315991"/>
    <w:rsid w:val="0032363C"/>
    <w:rsid w:val="003243FE"/>
    <w:rsid w:val="0033123E"/>
    <w:rsid w:val="00331254"/>
    <w:rsid w:val="00331564"/>
    <w:rsid w:val="00333FB8"/>
    <w:rsid w:val="00335013"/>
    <w:rsid w:val="00337540"/>
    <w:rsid w:val="00337BC6"/>
    <w:rsid w:val="00340292"/>
    <w:rsid w:val="00343A24"/>
    <w:rsid w:val="00345C58"/>
    <w:rsid w:val="00346CC7"/>
    <w:rsid w:val="003471BA"/>
    <w:rsid w:val="00347805"/>
    <w:rsid w:val="00354B3F"/>
    <w:rsid w:val="00354F5C"/>
    <w:rsid w:val="00355B6B"/>
    <w:rsid w:val="00356A3E"/>
    <w:rsid w:val="00361088"/>
    <w:rsid w:val="00361EA5"/>
    <w:rsid w:val="0037572B"/>
    <w:rsid w:val="00375CE7"/>
    <w:rsid w:val="003806F3"/>
    <w:rsid w:val="00381559"/>
    <w:rsid w:val="003917CE"/>
    <w:rsid w:val="00393116"/>
    <w:rsid w:val="003942D7"/>
    <w:rsid w:val="0039606C"/>
    <w:rsid w:val="003962DC"/>
    <w:rsid w:val="00397541"/>
    <w:rsid w:val="003A183A"/>
    <w:rsid w:val="003A413B"/>
    <w:rsid w:val="003A4D5D"/>
    <w:rsid w:val="003A55AC"/>
    <w:rsid w:val="003B1313"/>
    <w:rsid w:val="003B3CE4"/>
    <w:rsid w:val="003B4F45"/>
    <w:rsid w:val="003C0015"/>
    <w:rsid w:val="003C1B1D"/>
    <w:rsid w:val="003C1E94"/>
    <w:rsid w:val="003C4FA2"/>
    <w:rsid w:val="003C6D93"/>
    <w:rsid w:val="003D4B42"/>
    <w:rsid w:val="003D4C64"/>
    <w:rsid w:val="003D4CFA"/>
    <w:rsid w:val="003D5BC9"/>
    <w:rsid w:val="003D61AF"/>
    <w:rsid w:val="003D78DD"/>
    <w:rsid w:val="003D7C71"/>
    <w:rsid w:val="003E1B12"/>
    <w:rsid w:val="003E2DE0"/>
    <w:rsid w:val="003E5BF3"/>
    <w:rsid w:val="003F08A6"/>
    <w:rsid w:val="003F5A12"/>
    <w:rsid w:val="003F66FE"/>
    <w:rsid w:val="00412047"/>
    <w:rsid w:val="004120E5"/>
    <w:rsid w:val="00415046"/>
    <w:rsid w:val="00415AAB"/>
    <w:rsid w:val="004172F8"/>
    <w:rsid w:val="00420DEB"/>
    <w:rsid w:val="0042211B"/>
    <w:rsid w:val="004250C5"/>
    <w:rsid w:val="00432C92"/>
    <w:rsid w:val="0043391D"/>
    <w:rsid w:val="004374FD"/>
    <w:rsid w:val="00437541"/>
    <w:rsid w:val="00437F62"/>
    <w:rsid w:val="004518B1"/>
    <w:rsid w:val="0045394B"/>
    <w:rsid w:val="00453A8A"/>
    <w:rsid w:val="00454711"/>
    <w:rsid w:val="00456C91"/>
    <w:rsid w:val="004579A8"/>
    <w:rsid w:val="004650E2"/>
    <w:rsid w:val="00466D50"/>
    <w:rsid w:val="00473D52"/>
    <w:rsid w:val="00480995"/>
    <w:rsid w:val="0048329F"/>
    <w:rsid w:val="00484DD9"/>
    <w:rsid w:val="00485919"/>
    <w:rsid w:val="004945D8"/>
    <w:rsid w:val="00494A0C"/>
    <w:rsid w:val="00495501"/>
    <w:rsid w:val="00497165"/>
    <w:rsid w:val="004A0FB8"/>
    <w:rsid w:val="004A2E20"/>
    <w:rsid w:val="004A4C84"/>
    <w:rsid w:val="004A5171"/>
    <w:rsid w:val="004A6AFB"/>
    <w:rsid w:val="004A6F96"/>
    <w:rsid w:val="004B1115"/>
    <w:rsid w:val="004B41D7"/>
    <w:rsid w:val="004B4DA2"/>
    <w:rsid w:val="004B5B29"/>
    <w:rsid w:val="004C3462"/>
    <w:rsid w:val="004C353E"/>
    <w:rsid w:val="004C6288"/>
    <w:rsid w:val="004C6683"/>
    <w:rsid w:val="004C688F"/>
    <w:rsid w:val="004D2901"/>
    <w:rsid w:val="004D57C7"/>
    <w:rsid w:val="004D602B"/>
    <w:rsid w:val="004D7615"/>
    <w:rsid w:val="004E3038"/>
    <w:rsid w:val="004E4EC1"/>
    <w:rsid w:val="004E6CB3"/>
    <w:rsid w:val="004F181E"/>
    <w:rsid w:val="004F1CB4"/>
    <w:rsid w:val="004F233D"/>
    <w:rsid w:val="004F2B1A"/>
    <w:rsid w:val="004F56D2"/>
    <w:rsid w:val="004F69EF"/>
    <w:rsid w:val="004F7D0D"/>
    <w:rsid w:val="00500492"/>
    <w:rsid w:val="00501E69"/>
    <w:rsid w:val="00501F32"/>
    <w:rsid w:val="0050310F"/>
    <w:rsid w:val="005041C5"/>
    <w:rsid w:val="00505172"/>
    <w:rsid w:val="00505C85"/>
    <w:rsid w:val="00506548"/>
    <w:rsid w:val="005076CF"/>
    <w:rsid w:val="0051144C"/>
    <w:rsid w:val="0051267C"/>
    <w:rsid w:val="005139CA"/>
    <w:rsid w:val="005154E3"/>
    <w:rsid w:val="005225B9"/>
    <w:rsid w:val="005228E0"/>
    <w:rsid w:val="00523A4C"/>
    <w:rsid w:val="00532C34"/>
    <w:rsid w:val="00534606"/>
    <w:rsid w:val="00540382"/>
    <w:rsid w:val="00546F61"/>
    <w:rsid w:val="00546F70"/>
    <w:rsid w:val="0055163A"/>
    <w:rsid w:val="0055531D"/>
    <w:rsid w:val="00556982"/>
    <w:rsid w:val="00557874"/>
    <w:rsid w:val="00560310"/>
    <w:rsid w:val="00563708"/>
    <w:rsid w:val="00572EAE"/>
    <w:rsid w:val="00575B68"/>
    <w:rsid w:val="00576B69"/>
    <w:rsid w:val="00582D3B"/>
    <w:rsid w:val="00584370"/>
    <w:rsid w:val="00587DFA"/>
    <w:rsid w:val="00593102"/>
    <w:rsid w:val="00593745"/>
    <w:rsid w:val="00595C4E"/>
    <w:rsid w:val="00597AD4"/>
    <w:rsid w:val="005A05DA"/>
    <w:rsid w:val="005A1F33"/>
    <w:rsid w:val="005B411E"/>
    <w:rsid w:val="005B46C1"/>
    <w:rsid w:val="005B59C3"/>
    <w:rsid w:val="005C4C94"/>
    <w:rsid w:val="005C50FE"/>
    <w:rsid w:val="005D0DCE"/>
    <w:rsid w:val="005D100D"/>
    <w:rsid w:val="005D1A92"/>
    <w:rsid w:val="005D59B7"/>
    <w:rsid w:val="005D6C07"/>
    <w:rsid w:val="005E533D"/>
    <w:rsid w:val="005E67E2"/>
    <w:rsid w:val="005F053F"/>
    <w:rsid w:val="005F25A1"/>
    <w:rsid w:val="005F320A"/>
    <w:rsid w:val="005F5530"/>
    <w:rsid w:val="005F75DB"/>
    <w:rsid w:val="0060002A"/>
    <w:rsid w:val="0060259F"/>
    <w:rsid w:val="00604B4D"/>
    <w:rsid w:val="00604B5D"/>
    <w:rsid w:val="0060571B"/>
    <w:rsid w:val="00606888"/>
    <w:rsid w:val="00606D11"/>
    <w:rsid w:val="00607DB3"/>
    <w:rsid w:val="006102D5"/>
    <w:rsid w:val="00610C2A"/>
    <w:rsid w:val="00611B9A"/>
    <w:rsid w:val="00612E2C"/>
    <w:rsid w:val="00615715"/>
    <w:rsid w:val="0062332E"/>
    <w:rsid w:val="00624533"/>
    <w:rsid w:val="00625652"/>
    <w:rsid w:val="00631313"/>
    <w:rsid w:val="00632CA4"/>
    <w:rsid w:val="00633272"/>
    <w:rsid w:val="0063364B"/>
    <w:rsid w:val="00633A69"/>
    <w:rsid w:val="00633D90"/>
    <w:rsid w:val="0063468F"/>
    <w:rsid w:val="0063471E"/>
    <w:rsid w:val="00634B89"/>
    <w:rsid w:val="00636777"/>
    <w:rsid w:val="00640147"/>
    <w:rsid w:val="006410D7"/>
    <w:rsid w:val="006427D8"/>
    <w:rsid w:val="00642EC2"/>
    <w:rsid w:val="0064770E"/>
    <w:rsid w:val="00654BCB"/>
    <w:rsid w:val="00662A0F"/>
    <w:rsid w:val="00664ECA"/>
    <w:rsid w:val="006657BB"/>
    <w:rsid w:val="00672222"/>
    <w:rsid w:val="00672D53"/>
    <w:rsid w:val="00674C47"/>
    <w:rsid w:val="00680AD4"/>
    <w:rsid w:val="00682C3D"/>
    <w:rsid w:val="00683D65"/>
    <w:rsid w:val="0068481A"/>
    <w:rsid w:val="006858F4"/>
    <w:rsid w:val="00685EDF"/>
    <w:rsid w:val="006865F5"/>
    <w:rsid w:val="00694417"/>
    <w:rsid w:val="006968D9"/>
    <w:rsid w:val="006A01D8"/>
    <w:rsid w:val="006A3D22"/>
    <w:rsid w:val="006B0B41"/>
    <w:rsid w:val="006B328E"/>
    <w:rsid w:val="006B4CCF"/>
    <w:rsid w:val="006C1805"/>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20BE9"/>
    <w:rsid w:val="00721AE5"/>
    <w:rsid w:val="00723973"/>
    <w:rsid w:val="007242DF"/>
    <w:rsid w:val="00727AA4"/>
    <w:rsid w:val="007310BE"/>
    <w:rsid w:val="00731803"/>
    <w:rsid w:val="0073293D"/>
    <w:rsid w:val="00734C71"/>
    <w:rsid w:val="007360FA"/>
    <w:rsid w:val="00736F33"/>
    <w:rsid w:val="007376B2"/>
    <w:rsid w:val="007406C5"/>
    <w:rsid w:val="00740A1A"/>
    <w:rsid w:val="00740F4E"/>
    <w:rsid w:val="00742511"/>
    <w:rsid w:val="00742656"/>
    <w:rsid w:val="00742793"/>
    <w:rsid w:val="00742A3B"/>
    <w:rsid w:val="007469CC"/>
    <w:rsid w:val="00751D49"/>
    <w:rsid w:val="00755915"/>
    <w:rsid w:val="00761A14"/>
    <w:rsid w:val="007628E6"/>
    <w:rsid w:val="00762B68"/>
    <w:rsid w:val="00767A91"/>
    <w:rsid w:val="00773F86"/>
    <w:rsid w:val="007753C0"/>
    <w:rsid w:val="00781A5B"/>
    <w:rsid w:val="007824AD"/>
    <w:rsid w:val="0079528C"/>
    <w:rsid w:val="007960EF"/>
    <w:rsid w:val="0079678B"/>
    <w:rsid w:val="007976BE"/>
    <w:rsid w:val="007A31D2"/>
    <w:rsid w:val="007A4032"/>
    <w:rsid w:val="007A6098"/>
    <w:rsid w:val="007A6180"/>
    <w:rsid w:val="007A64E4"/>
    <w:rsid w:val="007A7BA8"/>
    <w:rsid w:val="007A7ED1"/>
    <w:rsid w:val="007B0710"/>
    <w:rsid w:val="007B66A6"/>
    <w:rsid w:val="007B7176"/>
    <w:rsid w:val="007C0046"/>
    <w:rsid w:val="007C14CD"/>
    <w:rsid w:val="007C2873"/>
    <w:rsid w:val="007C50C2"/>
    <w:rsid w:val="007C66FB"/>
    <w:rsid w:val="007D5BE4"/>
    <w:rsid w:val="007D5FE6"/>
    <w:rsid w:val="007D7CC7"/>
    <w:rsid w:val="007E57A3"/>
    <w:rsid w:val="007E5845"/>
    <w:rsid w:val="007F0F3B"/>
    <w:rsid w:val="007F2720"/>
    <w:rsid w:val="007F54A9"/>
    <w:rsid w:val="007F5F63"/>
    <w:rsid w:val="007F699A"/>
    <w:rsid w:val="00800B95"/>
    <w:rsid w:val="00802AFC"/>
    <w:rsid w:val="00802B6C"/>
    <w:rsid w:val="0080429F"/>
    <w:rsid w:val="008073C0"/>
    <w:rsid w:val="0081095A"/>
    <w:rsid w:val="0081190F"/>
    <w:rsid w:val="00816759"/>
    <w:rsid w:val="00816D60"/>
    <w:rsid w:val="00820DDD"/>
    <w:rsid w:val="00821705"/>
    <w:rsid w:val="00821ACB"/>
    <w:rsid w:val="00821D2B"/>
    <w:rsid w:val="00822A92"/>
    <w:rsid w:val="00823872"/>
    <w:rsid w:val="00825CE7"/>
    <w:rsid w:val="00832892"/>
    <w:rsid w:val="00832A57"/>
    <w:rsid w:val="00834274"/>
    <w:rsid w:val="00835836"/>
    <w:rsid w:val="008415EA"/>
    <w:rsid w:val="00843BCB"/>
    <w:rsid w:val="00844CB5"/>
    <w:rsid w:val="0084623C"/>
    <w:rsid w:val="008478AB"/>
    <w:rsid w:val="00851803"/>
    <w:rsid w:val="00855BF3"/>
    <w:rsid w:val="008621C8"/>
    <w:rsid w:val="00867360"/>
    <w:rsid w:val="0086798A"/>
    <w:rsid w:val="0087068C"/>
    <w:rsid w:val="0087080A"/>
    <w:rsid w:val="00871068"/>
    <w:rsid w:val="0087178A"/>
    <w:rsid w:val="00872712"/>
    <w:rsid w:val="00874D54"/>
    <w:rsid w:val="008753FE"/>
    <w:rsid w:val="00876BDE"/>
    <w:rsid w:val="00876C7D"/>
    <w:rsid w:val="0088282D"/>
    <w:rsid w:val="00886454"/>
    <w:rsid w:val="00887368"/>
    <w:rsid w:val="008904DF"/>
    <w:rsid w:val="00890CF1"/>
    <w:rsid w:val="008911C4"/>
    <w:rsid w:val="0089184C"/>
    <w:rsid w:val="00892B97"/>
    <w:rsid w:val="00895981"/>
    <w:rsid w:val="00897130"/>
    <w:rsid w:val="008A0E2E"/>
    <w:rsid w:val="008A53B9"/>
    <w:rsid w:val="008B18BD"/>
    <w:rsid w:val="008B430B"/>
    <w:rsid w:val="008B589E"/>
    <w:rsid w:val="008B6F89"/>
    <w:rsid w:val="008B718E"/>
    <w:rsid w:val="008C149D"/>
    <w:rsid w:val="008C59E2"/>
    <w:rsid w:val="008C72C5"/>
    <w:rsid w:val="008C7821"/>
    <w:rsid w:val="008D5903"/>
    <w:rsid w:val="008E3C0D"/>
    <w:rsid w:val="008E4101"/>
    <w:rsid w:val="008E5C3C"/>
    <w:rsid w:val="008E78C6"/>
    <w:rsid w:val="008F0AF7"/>
    <w:rsid w:val="008F0B51"/>
    <w:rsid w:val="008F5767"/>
    <w:rsid w:val="00900505"/>
    <w:rsid w:val="00912735"/>
    <w:rsid w:val="0091365A"/>
    <w:rsid w:val="00916FA7"/>
    <w:rsid w:val="00921A28"/>
    <w:rsid w:val="00921C06"/>
    <w:rsid w:val="00923F8F"/>
    <w:rsid w:val="0092419A"/>
    <w:rsid w:val="00926C5B"/>
    <w:rsid w:val="00930702"/>
    <w:rsid w:val="009344CA"/>
    <w:rsid w:val="009372CC"/>
    <w:rsid w:val="00937C37"/>
    <w:rsid w:val="00937C73"/>
    <w:rsid w:val="009405D5"/>
    <w:rsid w:val="00941B6F"/>
    <w:rsid w:val="00942FE5"/>
    <w:rsid w:val="00943A90"/>
    <w:rsid w:val="00957564"/>
    <w:rsid w:val="009576A1"/>
    <w:rsid w:val="00957D0F"/>
    <w:rsid w:val="00960671"/>
    <w:rsid w:val="00961EA6"/>
    <w:rsid w:val="0096542B"/>
    <w:rsid w:val="00972787"/>
    <w:rsid w:val="009739C1"/>
    <w:rsid w:val="00980185"/>
    <w:rsid w:val="00980A01"/>
    <w:rsid w:val="009835D2"/>
    <w:rsid w:val="00986277"/>
    <w:rsid w:val="00990AAA"/>
    <w:rsid w:val="0099249A"/>
    <w:rsid w:val="00993918"/>
    <w:rsid w:val="009959DE"/>
    <w:rsid w:val="009967AC"/>
    <w:rsid w:val="009A4270"/>
    <w:rsid w:val="009A7EC0"/>
    <w:rsid w:val="009B0929"/>
    <w:rsid w:val="009B5963"/>
    <w:rsid w:val="009B6F91"/>
    <w:rsid w:val="009C4413"/>
    <w:rsid w:val="009C7245"/>
    <w:rsid w:val="009C73CD"/>
    <w:rsid w:val="009C7C8D"/>
    <w:rsid w:val="009D74F9"/>
    <w:rsid w:val="009E050C"/>
    <w:rsid w:val="009E4186"/>
    <w:rsid w:val="009E51AA"/>
    <w:rsid w:val="009F0C0D"/>
    <w:rsid w:val="009F0FFB"/>
    <w:rsid w:val="009F17AE"/>
    <w:rsid w:val="009F2775"/>
    <w:rsid w:val="009F3E7A"/>
    <w:rsid w:val="009F4697"/>
    <w:rsid w:val="009F530D"/>
    <w:rsid w:val="009F5781"/>
    <w:rsid w:val="009F605A"/>
    <w:rsid w:val="009F790B"/>
    <w:rsid w:val="00A045AE"/>
    <w:rsid w:val="00A05772"/>
    <w:rsid w:val="00A119AD"/>
    <w:rsid w:val="00A124BF"/>
    <w:rsid w:val="00A159A6"/>
    <w:rsid w:val="00A200BD"/>
    <w:rsid w:val="00A23D3B"/>
    <w:rsid w:val="00A26093"/>
    <w:rsid w:val="00A26BE8"/>
    <w:rsid w:val="00A27B0E"/>
    <w:rsid w:val="00A35C57"/>
    <w:rsid w:val="00A37EBB"/>
    <w:rsid w:val="00A4455C"/>
    <w:rsid w:val="00A45FED"/>
    <w:rsid w:val="00A4607E"/>
    <w:rsid w:val="00A5332D"/>
    <w:rsid w:val="00A67421"/>
    <w:rsid w:val="00A679FD"/>
    <w:rsid w:val="00A73258"/>
    <w:rsid w:val="00A82497"/>
    <w:rsid w:val="00A8324C"/>
    <w:rsid w:val="00A848AE"/>
    <w:rsid w:val="00A86FA0"/>
    <w:rsid w:val="00A90A2F"/>
    <w:rsid w:val="00A92FC4"/>
    <w:rsid w:val="00AA2174"/>
    <w:rsid w:val="00AB2591"/>
    <w:rsid w:val="00AB25BC"/>
    <w:rsid w:val="00AC11B7"/>
    <w:rsid w:val="00AC4DBC"/>
    <w:rsid w:val="00AC5A86"/>
    <w:rsid w:val="00AD148E"/>
    <w:rsid w:val="00AD6585"/>
    <w:rsid w:val="00AE072B"/>
    <w:rsid w:val="00AE0847"/>
    <w:rsid w:val="00AE0C41"/>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16B92"/>
    <w:rsid w:val="00B23747"/>
    <w:rsid w:val="00B25CAB"/>
    <w:rsid w:val="00B275C4"/>
    <w:rsid w:val="00B27B64"/>
    <w:rsid w:val="00B306BB"/>
    <w:rsid w:val="00B327FC"/>
    <w:rsid w:val="00B3289C"/>
    <w:rsid w:val="00B33F99"/>
    <w:rsid w:val="00B3450E"/>
    <w:rsid w:val="00B45B65"/>
    <w:rsid w:val="00B47DB8"/>
    <w:rsid w:val="00B519F1"/>
    <w:rsid w:val="00B53126"/>
    <w:rsid w:val="00B55909"/>
    <w:rsid w:val="00B56240"/>
    <w:rsid w:val="00B57CB5"/>
    <w:rsid w:val="00B57F8F"/>
    <w:rsid w:val="00B65859"/>
    <w:rsid w:val="00B7384C"/>
    <w:rsid w:val="00B763AD"/>
    <w:rsid w:val="00B7754D"/>
    <w:rsid w:val="00B82568"/>
    <w:rsid w:val="00B837DF"/>
    <w:rsid w:val="00B91731"/>
    <w:rsid w:val="00B96DC9"/>
    <w:rsid w:val="00BA1A24"/>
    <w:rsid w:val="00BA39A7"/>
    <w:rsid w:val="00BA51CF"/>
    <w:rsid w:val="00BB17C6"/>
    <w:rsid w:val="00BB1984"/>
    <w:rsid w:val="00BB24E5"/>
    <w:rsid w:val="00BB2B7F"/>
    <w:rsid w:val="00BB4FAF"/>
    <w:rsid w:val="00BB5D87"/>
    <w:rsid w:val="00BB5EDD"/>
    <w:rsid w:val="00BB7322"/>
    <w:rsid w:val="00BC0469"/>
    <w:rsid w:val="00BC1F2D"/>
    <w:rsid w:val="00BC2365"/>
    <w:rsid w:val="00BC2E49"/>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770C"/>
    <w:rsid w:val="00C01ACC"/>
    <w:rsid w:val="00C03944"/>
    <w:rsid w:val="00C04C77"/>
    <w:rsid w:val="00C11989"/>
    <w:rsid w:val="00C16897"/>
    <w:rsid w:val="00C1752A"/>
    <w:rsid w:val="00C178ED"/>
    <w:rsid w:val="00C2050C"/>
    <w:rsid w:val="00C232AA"/>
    <w:rsid w:val="00C314D3"/>
    <w:rsid w:val="00C31663"/>
    <w:rsid w:val="00C31FBE"/>
    <w:rsid w:val="00C331DA"/>
    <w:rsid w:val="00C371FE"/>
    <w:rsid w:val="00C37FA2"/>
    <w:rsid w:val="00C4525E"/>
    <w:rsid w:val="00C45ED1"/>
    <w:rsid w:val="00C46707"/>
    <w:rsid w:val="00C47906"/>
    <w:rsid w:val="00C5088D"/>
    <w:rsid w:val="00C51027"/>
    <w:rsid w:val="00C5105D"/>
    <w:rsid w:val="00C62C00"/>
    <w:rsid w:val="00C714D7"/>
    <w:rsid w:val="00C75192"/>
    <w:rsid w:val="00C76227"/>
    <w:rsid w:val="00C7657F"/>
    <w:rsid w:val="00C77A3C"/>
    <w:rsid w:val="00C80D67"/>
    <w:rsid w:val="00C818C7"/>
    <w:rsid w:val="00C8290A"/>
    <w:rsid w:val="00C8544A"/>
    <w:rsid w:val="00C87BA4"/>
    <w:rsid w:val="00C90799"/>
    <w:rsid w:val="00C92866"/>
    <w:rsid w:val="00C93416"/>
    <w:rsid w:val="00C94BC4"/>
    <w:rsid w:val="00CA04ED"/>
    <w:rsid w:val="00CC73D0"/>
    <w:rsid w:val="00CD0B09"/>
    <w:rsid w:val="00CD1075"/>
    <w:rsid w:val="00CD2A41"/>
    <w:rsid w:val="00CD31D5"/>
    <w:rsid w:val="00CD4AE1"/>
    <w:rsid w:val="00CE3A7D"/>
    <w:rsid w:val="00CE5FF1"/>
    <w:rsid w:val="00CE6EDA"/>
    <w:rsid w:val="00CF08E6"/>
    <w:rsid w:val="00CF1D76"/>
    <w:rsid w:val="00CF1E3F"/>
    <w:rsid w:val="00CF3ABE"/>
    <w:rsid w:val="00CF4039"/>
    <w:rsid w:val="00CF5029"/>
    <w:rsid w:val="00CF5B27"/>
    <w:rsid w:val="00CF6288"/>
    <w:rsid w:val="00D004DA"/>
    <w:rsid w:val="00D006B6"/>
    <w:rsid w:val="00D02605"/>
    <w:rsid w:val="00D03C48"/>
    <w:rsid w:val="00D11059"/>
    <w:rsid w:val="00D12D21"/>
    <w:rsid w:val="00D13584"/>
    <w:rsid w:val="00D13CD8"/>
    <w:rsid w:val="00D15D3A"/>
    <w:rsid w:val="00D21C50"/>
    <w:rsid w:val="00D23EF7"/>
    <w:rsid w:val="00D241E5"/>
    <w:rsid w:val="00D25080"/>
    <w:rsid w:val="00D278AC"/>
    <w:rsid w:val="00D361ED"/>
    <w:rsid w:val="00D41EB1"/>
    <w:rsid w:val="00D43251"/>
    <w:rsid w:val="00D46078"/>
    <w:rsid w:val="00D4655D"/>
    <w:rsid w:val="00D47FDF"/>
    <w:rsid w:val="00D52592"/>
    <w:rsid w:val="00D65AC8"/>
    <w:rsid w:val="00D663E0"/>
    <w:rsid w:val="00D74EF3"/>
    <w:rsid w:val="00D761BB"/>
    <w:rsid w:val="00D77C5A"/>
    <w:rsid w:val="00D804C5"/>
    <w:rsid w:val="00D8214A"/>
    <w:rsid w:val="00D82963"/>
    <w:rsid w:val="00D86621"/>
    <w:rsid w:val="00D87938"/>
    <w:rsid w:val="00D933CB"/>
    <w:rsid w:val="00D945F9"/>
    <w:rsid w:val="00D95F21"/>
    <w:rsid w:val="00DA197E"/>
    <w:rsid w:val="00DA1E4B"/>
    <w:rsid w:val="00DA50BF"/>
    <w:rsid w:val="00DA52B5"/>
    <w:rsid w:val="00DA6438"/>
    <w:rsid w:val="00DB14EB"/>
    <w:rsid w:val="00DC0499"/>
    <w:rsid w:val="00DC1932"/>
    <w:rsid w:val="00DC2057"/>
    <w:rsid w:val="00DC6E24"/>
    <w:rsid w:val="00DD093C"/>
    <w:rsid w:val="00DD5196"/>
    <w:rsid w:val="00DD7266"/>
    <w:rsid w:val="00DD780F"/>
    <w:rsid w:val="00DE1BDD"/>
    <w:rsid w:val="00DE35D5"/>
    <w:rsid w:val="00DE4E3F"/>
    <w:rsid w:val="00DF295A"/>
    <w:rsid w:val="00DF3F41"/>
    <w:rsid w:val="00E01BB3"/>
    <w:rsid w:val="00E01F3A"/>
    <w:rsid w:val="00E05AB8"/>
    <w:rsid w:val="00E16380"/>
    <w:rsid w:val="00E1788A"/>
    <w:rsid w:val="00E20F93"/>
    <w:rsid w:val="00E213EE"/>
    <w:rsid w:val="00E227AA"/>
    <w:rsid w:val="00E27453"/>
    <w:rsid w:val="00E30B9D"/>
    <w:rsid w:val="00E31C25"/>
    <w:rsid w:val="00E322DE"/>
    <w:rsid w:val="00E348CE"/>
    <w:rsid w:val="00E3551D"/>
    <w:rsid w:val="00E360C1"/>
    <w:rsid w:val="00E36298"/>
    <w:rsid w:val="00E369F2"/>
    <w:rsid w:val="00E37FE2"/>
    <w:rsid w:val="00E4251B"/>
    <w:rsid w:val="00E43690"/>
    <w:rsid w:val="00E45212"/>
    <w:rsid w:val="00E45C24"/>
    <w:rsid w:val="00E4768A"/>
    <w:rsid w:val="00E506C1"/>
    <w:rsid w:val="00E523C3"/>
    <w:rsid w:val="00E5549E"/>
    <w:rsid w:val="00E5596C"/>
    <w:rsid w:val="00E57AAA"/>
    <w:rsid w:val="00E63330"/>
    <w:rsid w:val="00E65AC7"/>
    <w:rsid w:val="00E66BC4"/>
    <w:rsid w:val="00E705D0"/>
    <w:rsid w:val="00E71B71"/>
    <w:rsid w:val="00E7255A"/>
    <w:rsid w:val="00E7358D"/>
    <w:rsid w:val="00E73719"/>
    <w:rsid w:val="00E75356"/>
    <w:rsid w:val="00E77F5A"/>
    <w:rsid w:val="00E84A00"/>
    <w:rsid w:val="00E8596E"/>
    <w:rsid w:val="00E863AB"/>
    <w:rsid w:val="00E959C9"/>
    <w:rsid w:val="00E97855"/>
    <w:rsid w:val="00E97BBD"/>
    <w:rsid w:val="00EA1BD0"/>
    <w:rsid w:val="00EA569A"/>
    <w:rsid w:val="00EA71E3"/>
    <w:rsid w:val="00EB5E2C"/>
    <w:rsid w:val="00EC4A87"/>
    <w:rsid w:val="00EC64D4"/>
    <w:rsid w:val="00EC6A2A"/>
    <w:rsid w:val="00EC6A31"/>
    <w:rsid w:val="00ED0856"/>
    <w:rsid w:val="00ED0D30"/>
    <w:rsid w:val="00EE1A3E"/>
    <w:rsid w:val="00EE495F"/>
    <w:rsid w:val="00EE4E47"/>
    <w:rsid w:val="00EE66BE"/>
    <w:rsid w:val="00EE6700"/>
    <w:rsid w:val="00EE7787"/>
    <w:rsid w:val="00EF0C58"/>
    <w:rsid w:val="00EF216B"/>
    <w:rsid w:val="00EF4EF3"/>
    <w:rsid w:val="00EF5C8C"/>
    <w:rsid w:val="00EF5D49"/>
    <w:rsid w:val="00F010A2"/>
    <w:rsid w:val="00F04EF3"/>
    <w:rsid w:val="00F05A8D"/>
    <w:rsid w:val="00F10D27"/>
    <w:rsid w:val="00F13637"/>
    <w:rsid w:val="00F13E0B"/>
    <w:rsid w:val="00F14733"/>
    <w:rsid w:val="00F15294"/>
    <w:rsid w:val="00F16055"/>
    <w:rsid w:val="00F16251"/>
    <w:rsid w:val="00F17B46"/>
    <w:rsid w:val="00F221AA"/>
    <w:rsid w:val="00F22220"/>
    <w:rsid w:val="00F2244C"/>
    <w:rsid w:val="00F22E3A"/>
    <w:rsid w:val="00F2662B"/>
    <w:rsid w:val="00F267F5"/>
    <w:rsid w:val="00F26BE1"/>
    <w:rsid w:val="00F32684"/>
    <w:rsid w:val="00F32BF5"/>
    <w:rsid w:val="00F33935"/>
    <w:rsid w:val="00F34D2E"/>
    <w:rsid w:val="00F37AB4"/>
    <w:rsid w:val="00F414BC"/>
    <w:rsid w:val="00F41526"/>
    <w:rsid w:val="00F42687"/>
    <w:rsid w:val="00F43749"/>
    <w:rsid w:val="00F45090"/>
    <w:rsid w:val="00F55347"/>
    <w:rsid w:val="00F56EA2"/>
    <w:rsid w:val="00F614AD"/>
    <w:rsid w:val="00F65BED"/>
    <w:rsid w:val="00F70428"/>
    <w:rsid w:val="00F707C4"/>
    <w:rsid w:val="00F709EE"/>
    <w:rsid w:val="00F70A9E"/>
    <w:rsid w:val="00F715C8"/>
    <w:rsid w:val="00F75E16"/>
    <w:rsid w:val="00F77444"/>
    <w:rsid w:val="00F813E9"/>
    <w:rsid w:val="00F838AA"/>
    <w:rsid w:val="00F8638C"/>
    <w:rsid w:val="00F907DC"/>
    <w:rsid w:val="00F92944"/>
    <w:rsid w:val="00F9597B"/>
    <w:rsid w:val="00F96AB9"/>
    <w:rsid w:val="00FA2EDC"/>
    <w:rsid w:val="00FA597D"/>
    <w:rsid w:val="00FA6EED"/>
    <w:rsid w:val="00FA7613"/>
    <w:rsid w:val="00FB5AA5"/>
    <w:rsid w:val="00FB5BA5"/>
    <w:rsid w:val="00FC3066"/>
    <w:rsid w:val="00FC3417"/>
    <w:rsid w:val="00FC3ACE"/>
    <w:rsid w:val="00FC43D9"/>
    <w:rsid w:val="00FC4E6B"/>
    <w:rsid w:val="00FC4E84"/>
    <w:rsid w:val="00FD2BE6"/>
    <w:rsid w:val="00FD2DAE"/>
    <w:rsid w:val="00FD39A4"/>
    <w:rsid w:val="00FD7DC9"/>
    <w:rsid w:val="00FE07AB"/>
    <w:rsid w:val="00FE313E"/>
    <w:rsid w:val="00FE7685"/>
    <w:rsid w:val="00FF1AD2"/>
    <w:rsid w:val="00FF3526"/>
    <w:rsid w:val="00FF3771"/>
    <w:rsid w:val="00FF45C4"/>
    <w:rsid w:val="00FF4944"/>
    <w:rsid w:val="00FF5561"/>
    <w:rsid w:val="10B4A647"/>
    <w:rsid w:val="119A9C99"/>
    <w:rsid w:val="30FDDF76"/>
    <w:rsid w:val="358499BB"/>
    <w:rsid w:val="4566B498"/>
    <w:rsid w:val="478A839B"/>
    <w:rsid w:val="4FD97FE6"/>
    <w:rsid w:val="509EBEC1"/>
    <w:rsid w:val="5977B3C9"/>
    <w:rsid w:val="625BBF71"/>
    <w:rsid w:val="6F2C085C"/>
    <w:rsid w:val="7D99577E"/>
    <w:rsid w:val="7F7EEC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72406"/>
  <w15:docId w15:val="{21494016-255C-4B91-B6E0-D597DA5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A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89713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rFonts w:eastAsia="Times New Roman" w:cs="Times New Roman"/>
      <w:b/>
      <w:sz w:val="24"/>
      <w:szCs w:val="24"/>
    </w:rPr>
  </w:style>
  <w:style w:type="character" w:customStyle="1" w:styleId="TextBoxChar">
    <w:name w:val="TextBox Char"/>
    <w:link w:val="TextBox"/>
    <w:rsid w:val="00624533"/>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8753FE"/>
    <w:rPr>
      <w:color w:val="605E5C"/>
      <w:shd w:val="clear" w:color="auto" w:fill="E1DFDD"/>
    </w:rPr>
  </w:style>
  <w:style w:type="character" w:customStyle="1" w:styleId="normaltextrun">
    <w:name w:val="normaltextrun"/>
    <w:basedOn w:val="DefaultParagraphFont"/>
    <w:rsid w:val="00A119AD"/>
  </w:style>
  <w:style w:type="character" w:customStyle="1" w:styleId="ListParagraphChar">
    <w:name w:val="List Paragraph Char"/>
    <w:basedOn w:val="DefaultParagraphFont"/>
    <w:link w:val="ListParagraph"/>
    <w:locked/>
    <w:rsid w:val="00AC11B7"/>
    <w:rPr>
      <w:rFonts w:ascii="Rockwell" w:hAnsi="Rockwell"/>
    </w:rPr>
  </w:style>
  <w:style w:type="character" w:customStyle="1" w:styleId="apple-converted-space">
    <w:name w:val="apple-converted-space"/>
    <w:basedOn w:val="DefaultParagraphFont"/>
    <w:rsid w:val="00AC11B7"/>
  </w:style>
  <w:style w:type="paragraph" w:styleId="FootnoteText">
    <w:name w:val="footnote text"/>
    <w:basedOn w:val="Normal"/>
    <w:link w:val="FootnoteTextChar"/>
    <w:uiPriority w:val="99"/>
    <w:semiHidden/>
    <w:unhideWhenUsed/>
    <w:rsid w:val="00AC11B7"/>
    <w:pPr>
      <w:spacing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AC11B7"/>
    <w:rPr>
      <w:rFonts w:eastAsiaTheme="minorHAnsi"/>
      <w:sz w:val="20"/>
      <w:szCs w:val="20"/>
      <w:lang w:eastAsia="en-US"/>
    </w:rPr>
  </w:style>
  <w:style w:type="character" w:styleId="FootnoteReference">
    <w:name w:val="footnote reference"/>
    <w:basedOn w:val="DefaultParagraphFont"/>
    <w:uiPriority w:val="99"/>
    <w:semiHidden/>
    <w:unhideWhenUsed/>
    <w:rsid w:val="00AC1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77452">
      <w:bodyDiv w:val="1"/>
      <w:marLeft w:val="0"/>
      <w:marRight w:val="0"/>
      <w:marTop w:val="0"/>
      <w:marBottom w:val="0"/>
      <w:divBdr>
        <w:top w:val="none" w:sz="0" w:space="0" w:color="auto"/>
        <w:left w:val="none" w:sz="0" w:space="0" w:color="auto"/>
        <w:bottom w:val="none" w:sz="0" w:space="0" w:color="auto"/>
        <w:right w:val="none" w:sz="0" w:space="0" w:color="auto"/>
      </w:divBdr>
      <w:divsChild>
        <w:div w:id="1961261438">
          <w:marLeft w:val="0"/>
          <w:marRight w:val="0"/>
          <w:marTop w:val="0"/>
          <w:marBottom w:val="0"/>
          <w:divBdr>
            <w:top w:val="none" w:sz="0" w:space="0" w:color="auto"/>
            <w:left w:val="none" w:sz="0" w:space="0" w:color="auto"/>
            <w:bottom w:val="none" w:sz="0" w:space="0" w:color="auto"/>
            <w:right w:val="none" w:sz="0" w:space="0" w:color="auto"/>
          </w:divBdr>
          <w:divsChild>
            <w:div w:id="535121298">
              <w:marLeft w:val="0"/>
              <w:marRight w:val="0"/>
              <w:marTop w:val="0"/>
              <w:marBottom w:val="0"/>
              <w:divBdr>
                <w:top w:val="none" w:sz="0" w:space="0" w:color="auto"/>
                <w:left w:val="none" w:sz="0" w:space="0" w:color="auto"/>
                <w:bottom w:val="none" w:sz="0" w:space="0" w:color="auto"/>
                <w:right w:val="none" w:sz="0" w:space="0" w:color="auto"/>
              </w:divBdr>
              <w:divsChild>
                <w:div w:id="212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428">
      <w:bodyDiv w:val="1"/>
      <w:marLeft w:val="0"/>
      <w:marRight w:val="0"/>
      <w:marTop w:val="0"/>
      <w:marBottom w:val="0"/>
      <w:divBdr>
        <w:top w:val="none" w:sz="0" w:space="0" w:color="auto"/>
        <w:left w:val="none" w:sz="0" w:space="0" w:color="auto"/>
        <w:bottom w:val="none" w:sz="0" w:space="0" w:color="auto"/>
        <w:right w:val="none" w:sz="0" w:space="0" w:color="auto"/>
      </w:divBdr>
      <w:divsChild>
        <w:div w:id="256408882">
          <w:marLeft w:val="0"/>
          <w:marRight w:val="0"/>
          <w:marTop w:val="0"/>
          <w:marBottom w:val="0"/>
          <w:divBdr>
            <w:top w:val="none" w:sz="0" w:space="0" w:color="auto"/>
            <w:left w:val="none" w:sz="0" w:space="0" w:color="auto"/>
            <w:bottom w:val="none" w:sz="0" w:space="0" w:color="auto"/>
            <w:right w:val="none" w:sz="0" w:space="0" w:color="auto"/>
          </w:divBdr>
          <w:divsChild>
            <w:div w:id="877157476">
              <w:marLeft w:val="0"/>
              <w:marRight w:val="0"/>
              <w:marTop w:val="0"/>
              <w:marBottom w:val="0"/>
              <w:divBdr>
                <w:top w:val="none" w:sz="0" w:space="0" w:color="auto"/>
                <w:left w:val="none" w:sz="0" w:space="0" w:color="auto"/>
                <w:bottom w:val="none" w:sz="0" w:space="0" w:color="auto"/>
                <w:right w:val="none" w:sz="0" w:space="0" w:color="auto"/>
              </w:divBdr>
              <w:divsChild>
                <w:div w:id="1056275175">
                  <w:marLeft w:val="0"/>
                  <w:marRight w:val="0"/>
                  <w:marTop w:val="0"/>
                  <w:marBottom w:val="0"/>
                  <w:divBdr>
                    <w:top w:val="none" w:sz="0" w:space="0" w:color="auto"/>
                    <w:left w:val="none" w:sz="0" w:space="0" w:color="auto"/>
                    <w:bottom w:val="none" w:sz="0" w:space="0" w:color="auto"/>
                    <w:right w:val="none" w:sz="0" w:space="0" w:color="auto"/>
                  </w:divBdr>
                  <w:divsChild>
                    <w:div w:id="1811942536">
                      <w:marLeft w:val="0"/>
                      <w:marRight w:val="0"/>
                      <w:marTop w:val="0"/>
                      <w:marBottom w:val="0"/>
                      <w:divBdr>
                        <w:top w:val="none" w:sz="0" w:space="0" w:color="auto"/>
                        <w:left w:val="none" w:sz="0" w:space="0" w:color="auto"/>
                        <w:bottom w:val="none" w:sz="0" w:space="0" w:color="auto"/>
                        <w:right w:val="none" w:sz="0" w:space="0" w:color="auto"/>
                      </w:divBdr>
                    </w:div>
                  </w:divsChild>
                </w:div>
                <w:div w:id="2060785338">
                  <w:marLeft w:val="0"/>
                  <w:marRight w:val="0"/>
                  <w:marTop w:val="0"/>
                  <w:marBottom w:val="0"/>
                  <w:divBdr>
                    <w:top w:val="none" w:sz="0" w:space="0" w:color="auto"/>
                    <w:left w:val="none" w:sz="0" w:space="0" w:color="auto"/>
                    <w:bottom w:val="none" w:sz="0" w:space="0" w:color="auto"/>
                    <w:right w:val="none" w:sz="0" w:space="0" w:color="auto"/>
                  </w:divBdr>
                  <w:divsChild>
                    <w:div w:id="565264228">
                      <w:marLeft w:val="0"/>
                      <w:marRight w:val="0"/>
                      <w:marTop w:val="0"/>
                      <w:marBottom w:val="0"/>
                      <w:divBdr>
                        <w:top w:val="none" w:sz="0" w:space="0" w:color="auto"/>
                        <w:left w:val="none" w:sz="0" w:space="0" w:color="auto"/>
                        <w:bottom w:val="none" w:sz="0" w:space="0" w:color="auto"/>
                        <w:right w:val="none" w:sz="0" w:space="0" w:color="auto"/>
                      </w:divBdr>
                    </w:div>
                  </w:divsChild>
                </w:div>
                <w:div w:id="594021044">
                  <w:marLeft w:val="0"/>
                  <w:marRight w:val="0"/>
                  <w:marTop w:val="0"/>
                  <w:marBottom w:val="0"/>
                  <w:divBdr>
                    <w:top w:val="none" w:sz="0" w:space="0" w:color="auto"/>
                    <w:left w:val="none" w:sz="0" w:space="0" w:color="auto"/>
                    <w:bottom w:val="none" w:sz="0" w:space="0" w:color="auto"/>
                    <w:right w:val="none" w:sz="0" w:space="0" w:color="auto"/>
                  </w:divBdr>
                  <w:divsChild>
                    <w:div w:id="1843232604">
                      <w:marLeft w:val="0"/>
                      <w:marRight w:val="0"/>
                      <w:marTop w:val="0"/>
                      <w:marBottom w:val="0"/>
                      <w:divBdr>
                        <w:top w:val="none" w:sz="0" w:space="0" w:color="auto"/>
                        <w:left w:val="none" w:sz="0" w:space="0" w:color="auto"/>
                        <w:bottom w:val="none" w:sz="0" w:space="0" w:color="auto"/>
                        <w:right w:val="none" w:sz="0" w:space="0" w:color="auto"/>
                      </w:divBdr>
                    </w:div>
                  </w:divsChild>
                </w:div>
                <w:div w:id="691221879">
                  <w:marLeft w:val="0"/>
                  <w:marRight w:val="0"/>
                  <w:marTop w:val="0"/>
                  <w:marBottom w:val="0"/>
                  <w:divBdr>
                    <w:top w:val="none" w:sz="0" w:space="0" w:color="auto"/>
                    <w:left w:val="none" w:sz="0" w:space="0" w:color="auto"/>
                    <w:bottom w:val="none" w:sz="0" w:space="0" w:color="auto"/>
                    <w:right w:val="none" w:sz="0" w:space="0" w:color="auto"/>
                  </w:divBdr>
                  <w:divsChild>
                    <w:div w:id="882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4761">
      <w:bodyDiv w:val="1"/>
      <w:marLeft w:val="0"/>
      <w:marRight w:val="0"/>
      <w:marTop w:val="0"/>
      <w:marBottom w:val="0"/>
      <w:divBdr>
        <w:top w:val="none" w:sz="0" w:space="0" w:color="auto"/>
        <w:left w:val="none" w:sz="0" w:space="0" w:color="auto"/>
        <w:bottom w:val="none" w:sz="0" w:space="0" w:color="auto"/>
        <w:right w:val="none" w:sz="0" w:space="0" w:color="auto"/>
      </w:divBdr>
      <w:divsChild>
        <w:div w:id="487750003">
          <w:marLeft w:val="0"/>
          <w:marRight w:val="0"/>
          <w:marTop w:val="0"/>
          <w:marBottom w:val="0"/>
          <w:divBdr>
            <w:top w:val="none" w:sz="0" w:space="0" w:color="auto"/>
            <w:left w:val="none" w:sz="0" w:space="0" w:color="auto"/>
            <w:bottom w:val="none" w:sz="0" w:space="0" w:color="auto"/>
            <w:right w:val="none" w:sz="0" w:space="0" w:color="auto"/>
          </w:divBdr>
          <w:divsChild>
            <w:div w:id="1236862797">
              <w:marLeft w:val="0"/>
              <w:marRight w:val="0"/>
              <w:marTop w:val="0"/>
              <w:marBottom w:val="0"/>
              <w:divBdr>
                <w:top w:val="none" w:sz="0" w:space="0" w:color="auto"/>
                <w:left w:val="none" w:sz="0" w:space="0" w:color="auto"/>
                <w:bottom w:val="none" w:sz="0" w:space="0" w:color="auto"/>
                <w:right w:val="none" w:sz="0" w:space="0" w:color="auto"/>
              </w:divBdr>
              <w:divsChild>
                <w:div w:id="1803420329">
                  <w:marLeft w:val="0"/>
                  <w:marRight w:val="0"/>
                  <w:marTop w:val="0"/>
                  <w:marBottom w:val="0"/>
                  <w:divBdr>
                    <w:top w:val="none" w:sz="0" w:space="0" w:color="auto"/>
                    <w:left w:val="none" w:sz="0" w:space="0" w:color="auto"/>
                    <w:bottom w:val="none" w:sz="0" w:space="0" w:color="auto"/>
                    <w:right w:val="none" w:sz="0" w:space="0" w:color="auto"/>
                  </w:divBdr>
                  <w:divsChild>
                    <w:div w:id="1575049929">
                      <w:marLeft w:val="0"/>
                      <w:marRight w:val="0"/>
                      <w:marTop w:val="0"/>
                      <w:marBottom w:val="0"/>
                      <w:divBdr>
                        <w:top w:val="none" w:sz="0" w:space="0" w:color="auto"/>
                        <w:left w:val="none" w:sz="0" w:space="0" w:color="auto"/>
                        <w:bottom w:val="none" w:sz="0" w:space="0" w:color="auto"/>
                        <w:right w:val="none" w:sz="0" w:space="0" w:color="auto"/>
                      </w:divBdr>
                    </w:div>
                  </w:divsChild>
                </w:div>
                <w:div w:id="736319449">
                  <w:marLeft w:val="0"/>
                  <w:marRight w:val="0"/>
                  <w:marTop w:val="0"/>
                  <w:marBottom w:val="0"/>
                  <w:divBdr>
                    <w:top w:val="none" w:sz="0" w:space="0" w:color="auto"/>
                    <w:left w:val="none" w:sz="0" w:space="0" w:color="auto"/>
                    <w:bottom w:val="none" w:sz="0" w:space="0" w:color="auto"/>
                    <w:right w:val="none" w:sz="0" w:space="0" w:color="auto"/>
                  </w:divBdr>
                  <w:divsChild>
                    <w:div w:id="316811531">
                      <w:marLeft w:val="0"/>
                      <w:marRight w:val="0"/>
                      <w:marTop w:val="0"/>
                      <w:marBottom w:val="0"/>
                      <w:divBdr>
                        <w:top w:val="none" w:sz="0" w:space="0" w:color="auto"/>
                        <w:left w:val="none" w:sz="0" w:space="0" w:color="auto"/>
                        <w:bottom w:val="none" w:sz="0" w:space="0" w:color="auto"/>
                        <w:right w:val="none" w:sz="0" w:space="0" w:color="auto"/>
                      </w:divBdr>
                    </w:div>
                  </w:divsChild>
                </w:div>
                <w:div w:id="707224270">
                  <w:marLeft w:val="0"/>
                  <w:marRight w:val="0"/>
                  <w:marTop w:val="0"/>
                  <w:marBottom w:val="0"/>
                  <w:divBdr>
                    <w:top w:val="none" w:sz="0" w:space="0" w:color="auto"/>
                    <w:left w:val="none" w:sz="0" w:space="0" w:color="auto"/>
                    <w:bottom w:val="none" w:sz="0" w:space="0" w:color="auto"/>
                    <w:right w:val="none" w:sz="0" w:space="0" w:color="auto"/>
                  </w:divBdr>
                  <w:divsChild>
                    <w:div w:id="1139154547">
                      <w:marLeft w:val="0"/>
                      <w:marRight w:val="0"/>
                      <w:marTop w:val="0"/>
                      <w:marBottom w:val="0"/>
                      <w:divBdr>
                        <w:top w:val="none" w:sz="0" w:space="0" w:color="auto"/>
                        <w:left w:val="none" w:sz="0" w:space="0" w:color="auto"/>
                        <w:bottom w:val="none" w:sz="0" w:space="0" w:color="auto"/>
                        <w:right w:val="none" w:sz="0" w:space="0" w:color="auto"/>
                      </w:divBdr>
                    </w:div>
                  </w:divsChild>
                </w:div>
                <w:div w:id="264117772">
                  <w:marLeft w:val="0"/>
                  <w:marRight w:val="0"/>
                  <w:marTop w:val="0"/>
                  <w:marBottom w:val="0"/>
                  <w:divBdr>
                    <w:top w:val="none" w:sz="0" w:space="0" w:color="auto"/>
                    <w:left w:val="none" w:sz="0" w:space="0" w:color="auto"/>
                    <w:bottom w:val="none" w:sz="0" w:space="0" w:color="auto"/>
                    <w:right w:val="none" w:sz="0" w:space="0" w:color="auto"/>
                  </w:divBdr>
                  <w:divsChild>
                    <w:div w:id="44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9626">
      <w:bodyDiv w:val="1"/>
      <w:marLeft w:val="0"/>
      <w:marRight w:val="0"/>
      <w:marTop w:val="0"/>
      <w:marBottom w:val="0"/>
      <w:divBdr>
        <w:top w:val="none" w:sz="0" w:space="0" w:color="auto"/>
        <w:left w:val="none" w:sz="0" w:space="0" w:color="auto"/>
        <w:bottom w:val="none" w:sz="0" w:space="0" w:color="auto"/>
        <w:right w:val="none" w:sz="0" w:space="0" w:color="auto"/>
      </w:divBdr>
      <w:divsChild>
        <w:div w:id="1662077682">
          <w:marLeft w:val="0"/>
          <w:marRight w:val="0"/>
          <w:marTop w:val="0"/>
          <w:marBottom w:val="0"/>
          <w:divBdr>
            <w:top w:val="none" w:sz="0" w:space="0" w:color="auto"/>
            <w:left w:val="none" w:sz="0" w:space="0" w:color="auto"/>
            <w:bottom w:val="none" w:sz="0" w:space="0" w:color="auto"/>
            <w:right w:val="none" w:sz="0" w:space="0" w:color="auto"/>
          </w:divBdr>
          <w:divsChild>
            <w:div w:id="1839271636">
              <w:marLeft w:val="0"/>
              <w:marRight w:val="0"/>
              <w:marTop w:val="0"/>
              <w:marBottom w:val="0"/>
              <w:divBdr>
                <w:top w:val="none" w:sz="0" w:space="0" w:color="auto"/>
                <w:left w:val="none" w:sz="0" w:space="0" w:color="auto"/>
                <w:bottom w:val="none" w:sz="0" w:space="0" w:color="auto"/>
                <w:right w:val="none" w:sz="0" w:space="0" w:color="auto"/>
              </w:divBdr>
              <w:divsChild>
                <w:div w:id="6546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968">
      <w:bodyDiv w:val="1"/>
      <w:marLeft w:val="0"/>
      <w:marRight w:val="0"/>
      <w:marTop w:val="0"/>
      <w:marBottom w:val="0"/>
      <w:divBdr>
        <w:top w:val="none" w:sz="0" w:space="0" w:color="auto"/>
        <w:left w:val="none" w:sz="0" w:space="0" w:color="auto"/>
        <w:bottom w:val="none" w:sz="0" w:space="0" w:color="auto"/>
        <w:right w:val="none" w:sz="0" w:space="0" w:color="auto"/>
      </w:divBdr>
      <w:divsChild>
        <w:div w:id="1203060880">
          <w:marLeft w:val="0"/>
          <w:marRight w:val="0"/>
          <w:marTop w:val="0"/>
          <w:marBottom w:val="0"/>
          <w:divBdr>
            <w:top w:val="none" w:sz="0" w:space="0" w:color="auto"/>
            <w:left w:val="none" w:sz="0" w:space="0" w:color="auto"/>
            <w:bottom w:val="none" w:sz="0" w:space="0" w:color="auto"/>
            <w:right w:val="none" w:sz="0" w:space="0" w:color="auto"/>
          </w:divBdr>
          <w:divsChild>
            <w:div w:id="200095703">
              <w:marLeft w:val="0"/>
              <w:marRight w:val="0"/>
              <w:marTop w:val="0"/>
              <w:marBottom w:val="0"/>
              <w:divBdr>
                <w:top w:val="none" w:sz="0" w:space="0" w:color="auto"/>
                <w:left w:val="none" w:sz="0" w:space="0" w:color="auto"/>
                <w:bottom w:val="none" w:sz="0" w:space="0" w:color="auto"/>
                <w:right w:val="none" w:sz="0" w:space="0" w:color="auto"/>
              </w:divBdr>
              <w:divsChild>
                <w:div w:id="18679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7100">
      <w:bodyDiv w:val="1"/>
      <w:marLeft w:val="0"/>
      <w:marRight w:val="0"/>
      <w:marTop w:val="0"/>
      <w:marBottom w:val="0"/>
      <w:divBdr>
        <w:top w:val="none" w:sz="0" w:space="0" w:color="auto"/>
        <w:left w:val="none" w:sz="0" w:space="0" w:color="auto"/>
        <w:bottom w:val="none" w:sz="0" w:space="0" w:color="auto"/>
        <w:right w:val="none" w:sz="0" w:space="0" w:color="auto"/>
      </w:divBdr>
      <w:divsChild>
        <w:div w:id="1087580529">
          <w:marLeft w:val="0"/>
          <w:marRight w:val="0"/>
          <w:marTop w:val="0"/>
          <w:marBottom w:val="0"/>
          <w:divBdr>
            <w:top w:val="none" w:sz="0" w:space="0" w:color="auto"/>
            <w:left w:val="none" w:sz="0" w:space="0" w:color="auto"/>
            <w:bottom w:val="none" w:sz="0" w:space="0" w:color="auto"/>
            <w:right w:val="none" w:sz="0" w:space="0" w:color="auto"/>
          </w:divBdr>
          <w:divsChild>
            <w:div w:id="1559778085">
              <w:marLeft w:val="0"/>
              <w:marRight w:val="0"/>
              <w:marTop w:val="0"/>
              <w:marBottom w:val="0"/>
              <w:divBdr>
                <w:top w:val="none" w:sz="0" w:space="0" w:color="auto"/>
                <w:left w:val="none" w:sz="0" w:space="0" w:color="auto"/>
                <w:bottom w:val="none" w:sz="0" w:space="0" w:color="auto"/>
                <w:right w:val="none" w:sz="0" w:space="0" w:color="auto"/>
              </w:divBdr>
              <w:divsChild>
                <w:div w:id="17998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1E52B5-9009-4EFA-B009-ADC51C79B822}">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6974</Characters>
  <Application>Microsoft Office Word</Application>
  <DocSecurity>0</DocSecurity>
  <Lines>58</Lines>
  <Paragraphs>16</Paragraphs>
  <ScaleCrop>false</ScaleCrop>
  <Company>Institute of Education</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Morris, Mr B (Kingsmead School)</cp:lastModifiedBy>
  <cp:revision>25</cp:revision>
  <dcterms:created xsi:type="dcterms:W3CDTF">2022-11-03T08:07:00Z</dcterms:created>
  <dcterms:modified xsi:type="dcterms:W3CDTF">2025-03-02T19:14:00Z</dcterms:modified>
</cp:coreProperties>
</file>