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65F89" w14:textId="199C5C1C" w:rsidR="002D112E" w:rsidRPr="002D112E" w:rsidRDefault="002D112E" w:rsidP="17F5CEBA">
      <w:pPr>
        <w:spacing w:after="191" w:line="259" w:lineRule="auto"/>
        <w:ind w:right="5"/>
        <w:jc w:val="center"/>
        <w:rPr>
          <w:rFonts w:asciiTheme="minorHAnsi" w:hAnsiTheme="minorHAnsi"/>
        </w:rPr>
      </w:pPr>
      <w:bookmarkStart w:id="0" w:name="_Toc490256598"/>
      <w:r w:rsidRPr="17F5CEBA">
        <w:rPr>
          <w:rFonts w:asciiTheme="minorHAnsi" w:hAnsiTheme="minorHAnsi"/>
          <w:b/>
          <w:bCs/>
          <w:sz w:val="36"/>
          <w:szCs w:val="36"/>
        </w:rPr>
        <w:t xml:space="preserve">Appendix </w:t>
      </w:r>
      <w:r w:rsidR="003C1CD1" w:rsidRPr="17F5CEBA">
        <w:rPr>
          <w:rFonts w:asciiTheme="minorHAnsi" w:hAnsiTheme="minorHAnsi"/>
          <w:b/>
          <w:bCs/>
          <w:sz w:val="36"/>
          <w:szCs w:val="36"/>
        </w:rPr>
        <w:t>5</w:t>
      </w:r>
      <w:r w:rsidRPr="17F5CEBA">
        <w:rPr>
          <w:rFonts w:asciiTheme="minorHAnsi" w:hAnsiTheme="minorHAnsi"/>
          <w:b/>
          <w:bCs/>
          <w:sz w:val="36"/>
          <w:szCs w:val="36"/>
        </w:rPr>
        <w:t xml:space="preserve"> – </w:t>
      </w:r>
      <w:r w:rsidR="003C1CD1" w:rsidRPr="17F5CEBA">
        <w:rPr>
          <w:rFonts w:asciiTheme="minorHAnsi" w:hAnsiTheme="minorHAnsi"/>
          <w:b/>
          <w:bCs/>
          <w:sz w:val="36"/>
          <w:szCs w:val="36"/>
        </w:rPr>
        <w:t>Exam Access Arrangements</w:t>
      </w:r>
      <w:r w:rsidR="1C3FB7A1" w:rsidRPr="17F5CEBA">
        <w:rPr>
          <w:rFonts w:asciiTheme="minorHAnsi" w:hAnsiTheme="minorHAnsi"/>
          <w:b/>
          <w:bCs/>
          <w:sz w:val="36"/>
          <w:szCs w:val="36"/>
        </w:rPr>
        <w:t xml:space="preserve"> </w:t>
      </w:r>
      <w:r w:rsidRPr="17F5CEBA">
        <w:rPr>
          <w:rFonts w:asciiTheme="minorHAnsi" w:hAnsiTheme="minorHAnsi"/>
          <w:sz w:val="36"/>
          <w:szCs w:val="36"/>
        </w:rPr>
        <w:t>202</w:t>
      </w:r>
      <w:r w:rsidR="007C1FCC">
        <w:rPr>
          <w:rFonts w:asciiTheme="minorHAnsi" w:hAnsiTheme="minorHAnsi"/>
          <w:sz w:val="36"/>
          <w:szCs w:val="36"/>
        </w:rPr>
        <w:t>4</w:t>
      </w:r>
      <w:r w:rsidR="5EE99297" w:rsidRPr="17F5CEBA">
        <w:rPr>
          <w:rFonts w:asciiTheme="minorHAnsi" w:hAnsiTheme="minorHAnsi"/>
          <w:sz w:val="36"/>
          <w:szCs w:val="36"/>
        </w:rPr>
        <w:t>/2</w:t>
      </w:r>
      <w:r w:rsidR="007C1FCC">
        <w:rPr>
          <w:rFonts w:asciiTheme="minorHAnsi" w:hAnsiTheme="minorHAnsi"/>
          <w:sz w:val="36"/>
          <w:szCs w:val="36"/>
        </w:rPr>
        <w:t>5</w:t>
      </w:r>
      <w:r w:rsidRPr="17F5CEBA">
        <w:rPr>
          <w:rFonts w:asciiTheme="minorHAnsi" w:hAnsiTheme="minorHAnsi"/>
          <w:b/>
          <w:bCs/>
          <w:sz w:val="36"/>
          <w:szCs w:val="36"/>
        </w:rPr>
        <w:t xml:space="preserve"> </w:t>
      </w:r>
    </w:p>
    <w:p w14:paraId="4D9501FF" w14:textId="10093FF4" w:rsidR="006819FD" w:rsidRPr="001A1E7D" w:rsidRDefault="006819FD" w:rsidP="17F5CEBA">
      <w:pPr>
        <w:pStyle w:val="Headinglevel1"/>
        <w:spacing w:before="240" w:line="276" w:lineRule="auto"/>
        <w:rPr>
          <w:rFonts w:asciiTheme="minorHAnsi" w:hAnsiTheme="minorHAnsi" w:cstheme="minorBidi"/>
        </w:rPr>
      </w:pPr>
      <w:bookmarkStart w:id="1" w:name="_Toc191836457"/>
      <w:r w:rsidRPr="17F5CEBA">
        <w:rPr>
          <w:rFonts w:asciiTheme="minorHAnsi" w:hAnsiTheme="minorHAnsi" w:cstheme="minorBidi"/>
        </w:rPr>
        <w:t xml:space="preserve">Key staff involved in the </w:t>
      </w:r>
      <w:r w:rsidR="267386C7" w:rsidRPr="17F5CEBA">
        <w:rPr>
          <w:rFonts w:asciiTheme="minorHAnsi" w:hAnsiTheme="minorHAnsi" w:cstheme="minorBidi"/>
        </w:rPr>
        <w:t>strategy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34"/>
        <w:gridCol w:w="6498"/>
      </w:tblGrid>
      <w:tr w:rsidR="006819FD" w:rsidRPr="001A1E7D" w14:paraId="50ECB0C5" w14:textId="77777777" w:rsidTr="002E1E80">
        <w:tc>
          <w:tcPr>
            <w:tcW w:w="3534" w:type="dxa"/>
            <w:shd w:val="clear" w:color="auto" w:fill="C6D9F1" w:themeFill="text2" w:themeFillTint="33"/>
          </w:tcPr>
          <w:p w14:paraId="687A689A" w14:textId="77777777" w:rsidR="006819FD" w:rsidRPr="001A1E7D" w:rsidRDefault="006819FD" w:rsidP="001161C0">
            <w:pPr>
              <w:jc w:val="both"/>
              <w:rPr>
                <w:rFonts w:asciiTheme="minorHAnsi" w:hAnsiTheme="minorHAnsi" w:cstheme="minorHAnsi"/>
                <w:b/>
              </w:rPr>
            </w:pPr>
            <w:bookmarkStart w:id="2" w:name="_Hlk20227038"/>
            <w:bookmarkStart w:id="3" w:name="_Hlk20226988"/>
            <w:r w:rsidRPr="001A1E7D">
              <w:rPr>
                <w:rFonts w:asciiTheme="minorHAnsi" w:hAnsiTheme="minorHAnsi" w:cstheme="minorHAnsi"/>
                <w:b/>
              </w:rPr>
              <w:t>Role</w:t>
            </w:r>
          </w:p>
        </w:tc>
        <w:tc>
          <w:tcPr>
            <w:tcW w:w="6498" w:type="dxa"/>
            <w:shd w:val="clear" w:color="auto" w:fill="C6D9F1" w:themeFill="text2" w:themeFillTint="33"/>
          </w:tcPr>
          <w:p w14:paraId="3B0BDB66" w14:textId="221A5CEF" w:rsidR="006819FD" w:rsidRPr="001A1E7D" w:rsidRDefault="006819FD" w:rsidP="001161C0">
            <w:pPr>
              <w:jc w:val="both"/>
              <w:rPr>
                <w:rFonts w:asciiTheme="minorHAnsi" w:hAnsiTheme="minorHAnsi" w:cstheme="minorHAnsi"/>
                <w:b/>
              </w:rPr>
            </w:pPr>
            <w:r w:rsidRPr="001A1E7D">
              <w:rPr>
                <w:rFonts w:asciiTheme="minorHAnsi" w:hAnsiTheme="minorHAnsi" w:cstheme="minorHAnsi"/>
                <w:b/>
              </w:rPr>
              <w:t>Name(s)</w:t>
            </w:r>
          </w:p>
        </w:tc>
      </w:tr>
      <w:tr w:rsidR="00F7111A" w:rsidRPr="001A1E7D" w14:paraId="000DEA09" w14:textId="77777777" w:rsidTr="002E1E80">
        <w:tc>
          <w:tcPr>
            <w:tcW w:w="3534" w:type="dxa"/>
          </w:tcPr>
          <w:p w14:paraId="234651CE" w14:textId="21B680F1" w:rsidR="00F7111A" w:rsidRPr="00B36080" w:rsidRDefault="002D51EF" w:rsidP="00F7111A">
            <w:pPr>
              <w:jc w:val="both"/>
              <w:rPr>
                <w:rFonts w:asciiTheme="minorHAnsi" w:hAnsiTheme="minorHAnsi" w:cstheme="minorHAnsi"/>
              </w:rPr>
            </w:pPr>
            <w:r w:rsidRPr="00B36080">
              <w:rPr>
                <w:rFonts w:asciiTheme="minorHAnsi" w:hAnsiTheme="minorHAnsi" w:cstheme="minorHAnsi"/>
                <w:highlight w:val="yellow"/>
              </w:rPr>
              <w:t>SENCo (or equivalent role)</w:t>
            </w:r>
          </w:p>
        </w:tc>
        <w:tc>
          <w:tcPr>
            <w:tcW w:w="6498" w:type="dxa"/>
          </w:tcPr>
          <w:p w14:paraId="5BBD1650" w14:textId="027B070B" w:rsidR="00F7111A" w:rsidRPr="001A1E7D" w:rsidRDefault="00F7111A" w:rsidP="00F7111A">
            <w:pPr>
              <w:jc w:val="both"/>
              <w:rPr>
                <w:rFonts w:asciiTheme="minorHAnsi" w:hAnsiTheme="minorHAnsi" w:cstheme="minorHAnsi"/>
                <w:b/>
              </w:rPr>
            </w:pPr>
            <w:r w:rsidRPr="00EF6914">
              <w:rPr>
                <w:rFonts w:asciiTheme="minorHAnsi" w:hAnsiTheme="minorHAnsi" w:cstheme="minorHAnsi"/>
                <w:b/>
              </w:rPr>
              <w:t>M</w:t>
            </w:r>
            <w:r w:rsidR="007C1FCC">
              <w:rPr>
                <w:rFonts w:asciiTheme="minorHAnsi" w:hAnsiTheme="minorHAnsi" w:cstheme="minorHAnsi"/>
                <w:b/>
              </w:rPr>
              <w:t>r</w:t>
            </w:r>
            <w:r>
              <w:rPr>
                <w:rFonts w:asciiTheme="minorHAnsi" w:hAnsiTheme="minorHAnsi" w:cstheme="minorHAnsi"/>
                <w:b/>
              </w:rPr>
              <w:t xml:space="preserve">s N </w:t>
            </w:r>
            <w:r w:rsidR="007C1FCC">
              <w:rPr>
                <w:rFonts w:asciiTheme="minorHAnsi" w:hAnsiTheme="minorHAnsi" w:cstheme="minorHAnsi"/>
                <w:b/>
              </w:rPr>
              <w:t>Caffery</w:t>
            </w:r>
          </w:p>
        </w:tc>
      </w:tr>
      <w:tr w:rsidR="002D51EF" w:rsidRPr="001A1E7D" w14:paraId="546FD095" w14:textId="77777777" w:rsidTr="002E1E80">
        <w:tc>
          <w:tcPr>
            <w:tcW w:w="3534" w:type="dxa"/>
          </w:tcPr>
          <w:p w14:paraId="729338CA" w14:textId="3437D10B" w:rsidR="002D51EF" w:rsidRPr="00B36080" w:rsidRDefault="00A00935" w:rsidP="001161C0">
            <w:pPr>
              <w:jc w:val="both"/>
              <w:rPr>
                <w:rFonts w:asciiTheme="minorHAnsi" w:hAnsiTheme="minorHAnsi" w:cstheme="minorHAnsi"/>
              </w:rPr>
            </w:pPr>
            <w:r w:rsidRPr="00B36080">
              <w:rPr>
                <w:rFonts w:asciiTheme="minorHAnsi" w:hAnsiTheme="minorHAnsi" w:cstheme="minorHAnsi"/>
                <w:highlight w:val="yellow"/>
              </w:rPr>
              <w:t>Senior leader(s)</w:t>
            </w:r>
          </w:p>
        </w:tc>
        <w:tc>
          <w:tcPr>
            <w:tcW w:w="6498" w:type="dxa"/>
          </w:tcPr>
          <w:p w14:paraId="14F6A049" w14:textId="1074E6E4" w:rsidR="002D51EF" w:rsidRPr="001A1E7D" w:rsidRDefault="00B36080" w:rsidP="001161C0">
            <w:pPr>
              <w:jc w:val="both"/>
              <w:rPr>
                <w:rFonts w:asciiTheme="minorHAnsi" w:hAnsiTheme="minorHAnsi" w:cstheme="minorHAnsi"/>
                <w:b/>
              </w:rPr>
            </w:pPr>
            <w:r>
              <w:rPr>
                <w:rFonts w:asciiTheme="minorHAnsi" w:hAnsiTheme="minorHAnsi" w:cstheme="minorHAnsi"/>
                <w:b/>
              </w:rPr>
              <w:t>Mr B Morris</w:t>
            </w:r>
          </w:p>
        </w:tc>
      </w:tr>
      <w:tr w:rsidR="006819FD" w:rsidRPr="001A1E7D" w14:paraId="07483345" w14:textId="77777777" w:rsidTr="002E1E80">
        <w:tc>
          <w:tcPr>
            <w:tcW w:w="3534" w:type="dxa"/>
          </w:tcPr>
          <w:p w14:paraId="43E076CF" w14:textId="77777777" w:rsidR="006819FD" w:rsidRPr="00B36080" w:rsidRDefault="006819FD" w:rsidP="001161C0">
            <w:pPr>
              <w:jc w:val="both"/>
              <w:rPr>
                <w:rFonts w:asciiTheme="minorHAnsi" w:hAnsiTheme="minorHAnsi" w:cstheme="minorHAnsi"/>
              </w:rPr>
            </w:pPr>
            <w:r w:rsidRPr="00B36080">
              <w:rPr>
                <w:rFonts w:asciiTheme="minorHAnsi" w:hAnsiTheme="minorHAnsi" w:cstheme="minorHAnsi"/>
              </w:rPr>
              <w:t>Head of centre</w:t>
            </w:r>
          </w:p>
        </w:tc>
        <w:tc>
          <w:tcPr>
            <w:tcW w:w="6498" w:type="dxa"/>
          </w:tcPr>
          <w:p w14:paraId="153AAE94" w14:textId="308A7CDD" w:rsidR="006819FD" w:rsidRPr="001A1E7D" w:rsidRDefault="002D112E" w:rsidP="001161C0">
            <w:pPr>
              <w:jc w:val="both"/>
              <w:rPr>
                <w:rFonts w:asciiTheme="minorHAnsi" w:hAnsiTheme="minorHAnsi" w:cstheme="minorHAnsi"/>
                <w:b/>
              </w:rPr>
            </w:pPr>
            <w:r w:rsidRPr="001A1E7D">
              <w:rPr>
                <w:rFonts w:asciiTheme="minorHAnsi" w:hAnsiTheme="minorHAnsi" w:cstheme="minorHAnsi"/>
                <w:b/>
              </w:rPr>
              <w:t xml:space="preserve">Mrs </w:t>
            </w:r>
            <w:r w:rsidR="007C1FCC">
              <w:rPr>
                <w:rFonts w:asciiTheme="minorHAnsi" w:hAnsiTheme="minorHAnsi" w:cstheme="minorHAnsi"/>
                <w:b/>
              </w:rPr>
              <w:t>S Cope</w:t>
            </w:r>
          </w:p>
        </w:tc>
      </w:tr>
      <w:tr w:rsidR="00A00935" w:rsidRPr="001A1E7D" w14:paraId="157AF08C" w14:textId="77777777" w:rsidTr="002E1E80">
        <w:tc>
          <w:tcPr>
            <w:tcW w:w="3534" w:type="dxa"/>
          </w:tcPr>
          <w:p w14:paraId="31C7D8F3" w14:textId="67F4B0C4" w:rsidR="00A00935" w:rsidRPr="00B36080" w:rsidRDefault="00B36080" w:rsidP="001161C0">
            <w:pPr>
              <w:jc w:val="both"/>
              <w:rPr>
                <w:rFonts w:asciiTheme="minorHAnsi" w:hAnsiTheme="minorHAnsi" w:cstheme="minorHAnsi"/>
              </w:rPr>
            </w:pPr>
            <w:r w:rsidRPr="00B36080">
              <w:rPr>
                <w:rFonts w:asciiTheme="minorHAnsi" w:hAnsiTheme="minorHAnsi" w:cstheme="minorHAnsi"/>
                <w:highlight w:val="yellow"/>
              </w:rPr>
              <w:t>Exams officer</w:t>
            </w:r>
          </w:p>
        </w:tc>
        <w:tc>
          <w:tcPr>
            <w:tcW w:w="6498" w:type="dxa"/>
          </w:tcPr>
          <w:p w14:paraId="5ADAC315" w14:textId="4E08B4B4" w:rsidR="00A00935" w:rsidRPr="001A1E7D" w:rsidRDefault="00B36080" w:rsidP="001161C0">
            <w:pPr>
              <w:jc w:val="both"/>
              <w:rPr>
                <w:rFonts w:asciiTheme="minorHAnsi" w:hAnsiTheme="minorHAnsi" w:cstheme="minorHAnsi"/>
                <w:b/>
              </w:rPr>
            </w:pPr>
            <w:r w:rsidRPr="001A1E7D">
              <w:rPr>
                <w:rFonts w:asciiTheme="minorHAnsi" w:hAnsiTheme="minorHAnsi" w:cstheme="minorHAnsi"/>
                <w:b/>
              </w:rPr>
              <w:t>Miss N Harding</w:t>
            </w:r>
          </w:p>
        </w:tc>
      </w:tr>
      <w:tr w:rsidR="006819FD" w:rsidRPr="001A1E7D" w14:paraId="2E554BB9" w14:textId="77777777" w:rsidTr="002E1E80">
        <w:tc>
          <w:tcPr>
            <w:tcW w:w="3534" w:type="dxa"/>
          </w:tcPr>
          <w:p w14:paraId="77E386D3" w14:textId="77777777" w:rsidR="006819FD" w:rsidRPr="00B36080" w:rsidRDefault="006819FD" w:rsidP="001161C0">
            <w:pPr>
              <w:jc w:val="both"/>
              <w:rPr>
                <w:rFonts w:asciiTheme="minorHAnsi" w:hAnsiTheme="minorHAnsi" w:cstheme="minorHAnsi"/>
              </w:rPr>
            </w:pPr>
            <w:r w:rsidRPr="00B36080">
              <w:rPr>
                <w:rFonts w:asciiTheme="minorHAnsi" w:hAnsiTheme="minorHAnsi" w:cstheme="minorHAnsi"/>
              </w:rPr>
              <w:t>Assessor(s)</w:t>
            </w:r>
          </w:p>
        </w:tc>
        <w:tc>
          <w:tcPr>
            <w:tcW w:w="6498" w:type="dxa"/>
          </w:tcPr>
          <w:p w14:paraId="6EB845A9" w14:textId="476CB6B6" w:rsidR="006819FD" w:rsidRPr="001A1E7D" w:rsidRDefault="003C1CD1" w:rsidP="001161C0">
            <w:pPr>
              <w:jc w:val="both"/>
              <w:rPr>
                <w:rFonts w:asciiTheme="minorHAnsi" w:hAnsiTheme="minorHAnsi" w:cstheme="minorHAnsi"/>
                <w:b/>
              </w:rPr>
            </w:pPr>
            <w:r w:rsidRPr="001A1E7D">
              <w:rPr>
                <w:rFonts w:asciiTheme="minorHAnsi" w:hAnsiTheme="minorHAnsi" w:cstheme="minorHAnsi"/>
                <w:b/>
              </w:rPr>
              <w:t>Miss N Harding</w:t>
            </w:r>
          </w:p>
        </w:tc>
      </w:tr>
    </w:tbl>
    <w:bookmarkEnd w:id="3" w:displacedByCustomXml="next"/>
    <w:bookmarkEnd w:id="2" w:displacedByCustomXml="next"/>
    <w:bookmarkStart w:id="4" w:name="_Toc22487142" w:displacedByCustomXml="next"/>
    <w:bookmarkStart w:id="5" w:name="_Toc22487023" w:displacedByCustomXml="next"/>
    <w:bookmarkStart w:id="6" w:name="_Toc22304694" w:displacedByCustomXml="next"/>
    <w:sdt>
      <w:sdtPr>
        <w:rPr>
          <w:rFonts w:ascii="Rockwell" w:eastAsiaTheme="minorEastAsia" w:hAnsi="Rockwell" w:cstheme="minorBidi"/>
          <w:b w:val="0"/>
          <w:bCs w:val="0"/>
          <w:color w:val="auto"/>
          <w:sz w:val="22"/>
          <w:szCs w:val="22"/>
          <w:lang w:val="en-GB" w:eastAsia="en-GB"/>
        </w:rPr>
        <w:id w:val="1700959681"/>
        <w:docPartObj>
          <w:docPartGallery w:val="Table of Contents"/>
          <w:docPartUnique/>
        </w:docPartObj>
      </w:sdtPr>
      <w:sdtEndPr/>
      <w:sdtContent>
        <w:p w14:paraId="0E3C32F8" w14:textId="52569A3A" w:rsidR="006819FD" w:rsidRPr="001A1E7D" w:rsidRDefault="006819FD" w:rsidP="17F5CEBA">
          <w:pPr>
            <w:pStyle w:val="TOCHeading"/>
            <w:rPr>
              <w:rFonts w:asciiTheme="minorHAnsi" w:hAnsiTheme="minorHAnsi" w:cstheme="minorBidi"/>
              <w:color w:val="003399"/>
            </w:rPr>
          </w:pPr>
          <w:r w:rsidRPr="17F5CEBA">
            <w:rPr>
              <w:rFonts w:asciiTheme="minorHAnsi" w:hAnsiTheme="minorHAnsi" w:cstheme="minorBidi"/>
              <w:color w:val="003399"/>
            </w:rPr>
            <w:t>Contents</w:t>
          </w:r>
        </w:p>
        <w:p w14:paraId="37CF6CDF" w14:textId="5853B0C9" w:rsidR="00D2604B" w:rsidRPr="00D2604B" w:rsidRDefault="00F948D8">
          <w:pPr>
            <w:pStyle w:val="TOC1"/>
            <w:tabs>
              <w:tab w:val="right" w:leader="dot" w:pos="10042"/>
            </w:tabs>
            <w:rPr>
              <w:rFonts w:asciiTheme="minorHAnsi" w:hAnsiTheme="minorHAnsi" w:cstheme="minorHAnsi"/>
              <w:noProof/>
            </w:rPr>
          </w:pPr>
          <w:r>
            <w:fldChar w:fldCharType="begin"/>
          </w:r>
          <w:r w:rsidR="00991527">
            <w:instrText>TOC \o "1-3" \z \u \h</w:instrText>
          </w:r>
          <w:r>
            <w:fldChar w:fldCharType="separate"/>
          </w:r>
          <w:hyperlink w:anchor="_Toc191836457" w:history="1">
            <w:r w:rsidR="00D2604B" w:rsidRPr="00D2604B">
              <w:rPr>
                <w:rStyle w:val="Hyperlink"/>
                <w:rFonts w:asciiTheme="minorHAnsi" w:hAnsiTheme="minorHAnsi" w:cstheme="minorHAnsi"/>
                <w:noProof/>
              </w:rPr>
              <w:t>Key staff involved in the strategy</w:t>
            </w:r>
            <w:r w:rsidR="00D2604B" w:rsidRPr="00D2604B">
              <w:rPr>
                <w:rFonts w:asciiTheme="minorHAnsi" w:hAnsiTheme="minorHAnsi" w:cstheme="minorHAnsi"/>
                <w:noProof/>
                <w:webHidden/>
              </w:rPr>
              <w:tab/>
            </w:r>
            <w:r w:rsidR="00D2604B" w:rsidRPr="00D2604B">
              <w:rPr>
                <w:rFonts w:asciiTheme="minorHAnsi" w:hAnsiTheme="minorHAnsi" w:cstheme="minorHAnsi"/>
                <w:noProof/>
                <w:webHidden/>
              </w:rPr>
              <w:fldChar w:fldCharType="begin"/>
            </w:r>
            <w:r w:rsidR="00D2604B" w:rsidRPr="00D2604B">
              <w:rPr>
                <w:rFonts w:asciiTheme="minorHAnsi" w:hAnsiTheme="minorHAnsi" w:cstheme="minorHAnsi"/>
                <w:noProof/>
                <w:webHidden/>
              </w:rPr>
              <w:instrText xml:space="preserve"> PAGEREF _Toc191836457 \h </w:instrText>
            </w:r>
            <w:r w:rsidR="00D2604B" w:rsidRPr="00D2604B">
              <w:rPr>
                <w:rFonts w:asciiTheme="minorHAnsi" w:hAnsiTheme="minorHAnsi" w:cstheme="minorHAnsi"/>
                <w:noProof/>
                <w:webHidden/>
              </w:rPr>
            </w:r>
            <w:r w:rsidR="00D2604B" w:rsidRPr="00D2604B">
              <w:rPr>
                <w:rFonts w:asciiTheme="minorHAnsi" w:hAnsiTheme="minorHAnsi" w:cstheme="minorHAnsi"/>
                <w:noProof/>
                <w:webHidden/>
              </w:rPr>
              <w:fldChar w:fldCharType="separate"/>
            </w:r>
            <w:r w:rsidR="00D2604B" w:rsidRPr="00D2604B">
              <w:rPr>
                <w:rFonts w:asciiTheme="minorHAnsi" w:hAnsiTheme="minorHAnsi" w:cstheme="minorHAnsi"/>
                <w:noProof/>
                <w:webHidden/>
              </w:rPr>
              <w:t>1</w:t>
            </w:r>
            <w:r w:rsidR="00D2604B" w:rsidRPr="00D2604B">
              <w:rPr>
                <w:rFonts w:asciiTheme="minorHAnsi" w:hAnsiTheme="minorHAnsi" w:cstheme="minorHAnsi"/>
                <w:noProof/>
                <w:webHidden/>
              </w:rPr>
              <w:fldChar w:fldCharType="end"/>
            </w:r>
          </w:hyperlink>
        </w:p>
        <w:p w14:paraId="2B906CB2" w14:textId="6AD2C351" w:rsidR="00D2604B" w:rsidRPr="00D2604B" w:rsidRDefault="00D2604B">
          <w:pPr>
            <w:pStyle w:val="TOC1"/>
            <w:tabs>
              <w:tab w:val="right" w:leader="dot" w:pos="10042"/>
            </w:tabs>
            <w:rPr>
              <w:rFonts w:asciiTheme="minorHAnsi" w:hAnsiTheme="minorHAnsi" w:cstheme="minorHAnsi"/>
              <w:noProof/>
            </w:rPr>
          </w:pPr>
          <w:hyperlink w:anchor="_Toc191836458" w:history="1">
            <w:r w:rsidRPr="00D2604B">
              <w:rPr>
                <w:rStyle w:val="Hyperlink"/>
                <w:rFonts w:asciiTheme="minorHAnsi" w:hAnsiTheme="minorHAnsi" w:cstheme="minorHAnsi"/>
                <w:noProof/>
              </w:rPr>
              <w:t>What are access arrangements and reasonable adjustments?</w:t>
            </w:r>
            <w:r w:rsidRPr="00D2604B">
              <w:rPr>
                <w:rFonts w:asciiTheme="minorHAnsi" w:hAnsiTheme="minorHAnsi" w:cstheme="minorHAnsi"/>
                <w:noProof/>
                <w:webHidden/>
              </w:rPr>
              <w:tab/>
            </w:r>
            <w:r w:rsidRPr="00D2604B">
              <w:rPr>
                <w:rFonts w:asciiTheme="minorHAnsi" w:hAnsiTheme="minorHAnsi" w:cstheme="minorHAnsi"/>
                <w:noProof/>
                <w:webHidden/>
              </w:rPr>
              <w:fldChar w:fldCharType="begin"/>
            </w:r>
            <w:r w:rsidRPr="00D2604B">
              <w:rPr>
                <w:rFonts w:asciiTheme="minorHAnsi" w:hAnsiTheme="minorHAnsi" w:cstheme="minorHAnsi"/>
                <w:noProof/>
                <w:webHidden/>
              </w:rPr>
              <w:instrText xml:space="preserve"> PAGEREF _Toc191836458 \h </w:instrText>
            </w:r>
            <w:r w:rsidRPr="00D2604B">
              <w:rPr>
                <w:rFonts w:asciiTheme="minorHAnsi" w:hAnsiTheme="minorHAnsi" w:cstheme="minorHAnsi"/>
                <w:noProof/>
                <w:webHidden/>
              </w:rPr>
            </w:r>
            <w:r w:rsidRPr="00D2604B">
              <w:rPr>
                <w:rFonts w:asciiTheme="minorHAnsi" w:hAnsiTheme="minorHAnsi" w:cstheme="minorHAnsi"/>
                <w:noProof/>
                <w:webHidden/>
              </w:rPr>
              <w:fldChar w:fldCharType="separate"/>
            </w:r>
            <w:r w:rsidRPr="00D2604B">
              <w:rPr>
                <w:rFonts w:asciiTheme="minorHAnsi" w:hAnsiTheme="minorHAnsi" w:cstheme="minorHAnsi"/>
                <w:noProof/>
                <w:webHidden/>
              </w:rPr>
              <w:t>2</w:t>
            </w:r>
            <w:r w:rsidRPr="00D2604B">
              <w:rPr>
                <w:rFonts w:asciiTheme="minorHAnsi" w:hAnsiTheme="minorHAnsi" w:cstheme="minorHAnsi"/>
                <w:noProof/>
                <w:webHidden/>
              </w:rPr>
              <w:fldChar w:fldCharType="end"/>
            </w:r>
          </w:hyperlink>
        </w:p>
        <w:p w14:paraId="5EA6BFA7" w14:textId="49D0B387" w:rsidR="00D2604B" w:rsidRPr="00D2604B" w:rsidRDefault="00D2604B">
          <w:pPr>
            <w:pStyle w:val="TOC2"/>
            <w:tabs>
              <w:tab w:val="right" w:leader="dot" w:pos="10042"/>
            </w:tabs>
            <w:rPr>
              <w:rFonts w:asciiTheme="minorHAnsi" w:hAnsiTheme="minorHAnsi" w:cstheme="minorHAnsi"/>
              <w:noProof/>
            </w:rPr>
          </w:pPr>
          <w:hyperlink w:anchor="_Toc191836459" w:history="1">
            <w:r w:rsidRPr="00D2604B">
              <w:rPr>
                <w:rStyle w:val="Hyperlink"/>
                <w:rFonts w:asciiTheme="minorHAnsi" w:hAnsiTheme="minorHAnsi" w:cstheme="minorHAnsi"/>
                <w:noProof/>
              </w:rPr>
              <w:t>Access arrangements</w:t>
            </w:r>
            <w:r w:rsidRPr="00D2604B">
              <w:rPr>
                <w:rFonts w:asciiTheme="minorHAnsi" w:hAnsiTheme="minorHAnsi" w:cstheme="minorHAnsi"/>
                <w:noProof/>
                <w:webHidden/>
              </w:rPr>
              <w:tab/>
            </w:r>
            <w:r w:rsidRPr="00D2604B">
              <w:rPr>
                <w:rFonts w:asciiTheme="minorHAnsi" w:hAnsiTheme="minorHAnsi" w:cstheme="minorHAnsi"/>
                <w:noProof/>
                <w:webHidden/>
              </w:rPr>
              <w:fldChar w:fldCharType="begin"/>
            </w:r>
            <w:r w:rsidRPr="00D2604B">
              <w:rPr>
                <w:rFonts w:asciiTheme="minorHAnsi" w:hAnsiTheme="minorHAnsi" w:cstheme="minorHAnsi"/>
                <w:noProof/>
                <w:webHidden/>
              </w:rPr>
              <w:instrText xml:space="preserve"> PAGEREF _Toc191836459 \h </w:instrText>
            </w:r>
            <w:r w:rsidRPr="00D2604B">
              <w:rPr>
                <w:rFonts w:asciiTheme="minorHAnsi" w:hAnsiTheme="minorHAnsi" w:cstheme="minorHAnsi"/>
                <w:noProof/>
                <w:webHidden/>
              </w:rPr>
            </w:r>
            <w:r w:rsidRPr="00D2604B">
              <w:rPr>
                <w:rFonts w:asciiTheme="minorHAnsi" w:hAnsiTheme="minorHAnsi" w:cstheme="minorHAnsi"/>
                <w:noProof/>
                <w:webHidden/>
              </w:rPr>
              <w:fldChar w:fldCharType="separate"/>
            </w:r>
            <w:r w:rsidRPr="00D2604B">
              <w:rPr>
                <w:rFonts w:asciiTheme="minorHAnsi" w:hAnsiTheme="minorHAnsi" w:cstheme="minorHAnsi"/>
                <w:noProof/>
                <w:webHidden/>
              </w:rPr>
              <w:t>2</w:t>
            </w:r>
            <w:r w:rsidRPr="00D2604B">
              <w:rPr>
                <w:rFonts w:asciiTheme="minorHAnsi" w:hAnsiTheme="minorHAnsi" w:cstheme="minorHAnsi"/>
                <w:noProof/>
                <w:webHidden/>
              </w:rPr>
              <w:fldChar w:fldCharType="end"/>
            </w:r>
          </w:hyperlink>
        </w:p>
        <w:p w14:paraId="3E136573" w14:textId="3C1211FF" w:rsidR="00D2604B" w:rsidRPr="00D2604B" w:rsidRDefault="00D2604B">
          <w:pPr>
            <w:pStyle w:val="TOC2"/>
            <w:tabs>
              <w:tab w:val="right" w:leader="dot" w:pos="10042"/>
            </w:tabs>
            <w:rPr>
              <w:rFonts w:asciiTheme="minorHAnsi" w:hAnsiTheme="minorHAnsi" w:cstheme="minorHAnsi"/>
              <w:noProof/>
            </w:rPr>
          </w:pPr>
          <w:hyperlink w:anchor="_Toc191836460" w:history="1">
            <w:r w:rsidRPr="00D2604B">
              <w:rPr>
                <w:rStyle w:val="Hyperlink"/>
                <w:rFonts w:asciiTheme="minorHAnsi" w:hAnsiTheme="minorHAnsi" w:cstheme="minorHAnsi"/>
                <w:noProof/>
              </w:rPr>
              <w:t>Reasonable adjustments</w:t>
            </w:r>
            <w:r w:rsidRPr="00D2604B">
              <w:rPr>
                <w:rFonts w:asciiTheme="minorHAnsi" w:hAnsiTheme="minorHAnsi" w:cstheme="minorHAnsi"/>
                <w:noProof/>
                <w:webHidden/>
              </w:rPr>
              <w:tab/>
            </w:r>
            <w:r w:rsidRPr="00D2604B">
              <w:rPr>
                <w:rFonts w:asciiTheme="minorHAnsi" w:hAnsiTheme="minorHAnsi" w:cstheme="minorHAnsi"/>
                <w:noProof/>
                <w:webHidden/>
              </w:rPr>
              <w:fldChar w:fldCharType="begin"/>
            </w:r>
            <w:r w:rsidRPr="00D2604B">
              <w:rPr>
                <w:rFonts w:asciiTheme="minorHAnsi" w:hAnsiTheme="minorHAnsi" w:cstheme="minorHAnsi"/>
                <w:noProof/>
                <w:webHidden/>
              </w:rPr>
              <w:instrText xml:space="preserve"> PAGEREF _Toc191836460 \h </w:instrText>
            </w:r>
            <w:r w:rsidRPr="00D2604B">
              <w:rPr>
                <w:rFonts w:asciiTheme="minorHAnsi" w:hAnsiTheme="minorHAnsi" w:cstheme="minorHAnsi"/>
                <w:noProof/>
                <w:webHidden/>
              </w:rPr>
            </w:r>
            <w:r w:rsidRPr="00D2604B">
              <w:rPr>
                <w:rFonts w:asciiTheme="minorHAnsi" w:hAnsiTheme="minorHAnsi" w:cstheme="minorHAnsi"/>
                <w:noProof/>
                <w:webHidden/>
              </w:rPr>
              <w:fldChar w:fldCharType="separate"/>
            </w:r>
            <w:r w:rsidRPr="00D2604B">
              <w:rPr>
                <w:rFonts w:asciiTheme="minorHAnsi" w:hAnsiTheme="minorHAnsi" w:cstheme="minorHAnsi"/>
                <w:noProof/>
                <w:webHidden/>
              </w:rPr>
              <w:t>2</w:t>
            </w:r>
            <w:r w:rsidRPr="00D2604B">
              <w:rPr>
                <w:rFonts w:asciiTheme="minorHAnsi" w:hAnsiTheme="minorHAnsi" w:cstheme="minorHAnsi"/>
                <w:noProof/>
                <w:webHidden/>
              </w:rPr>
              <w:fldChar w:fldCharType="end"/>
            </w:r>
          </w:hyperlink>
        </w:p>
        <w:p w14:paraId="0927C951" w14:textId="07D7984E" w:rsidR="00D2604B" w:rsidRPr="00D2604B" w:rsidRDefault="00D2604B">
          <w:pPr>
            <w:pStyle w:val="TOC1"/>
            <w:tabs>
              <w:tab w:val="right" w:leader="dot" w:pos="10042"/>
            </w:tabs>
            <w:rPr>
              <w:rFonts w:asciiTheme="minorHAnsi" w:hAnsiTheme="minorHAnsi" w:cstheme="minorHAnsi"/>
              <w:noProof/>
            </w:rPr>
          </w:pPr>
          <w:hyperlink w:anchor="_Toc191836461" w:history="1">
            <w:r w:rsidRPr="00D2604B">
              <w:rPr>
                <w:rStyle w:val="Hyperlink"/>
                <w:rFonts w:asciiTheme="minorHAnsi" w:hAnsiTheme="minorHAnsi" w:cstheme="minorHAnsi"/>
                <w:noProof/>
              </w:rPr>
              <w:t>Purpose of the strategy</w:t>
            </w:r>
            <w:r w:rsidRPr="00D2604B">
              <w:rPr>
                <w:rFonts w:asciiTheme="minorHAnsi" w:hAnsiTheme="minorHAnsi" w:cstheme="minorHAnsi"/>
                <w:noProof/>
                <w:webHidden/>
              </w:rPr>
              <w:tab/>
            </w:r>
            <w:r w:rsidRPr="00D2604B">
              <w:rPr>
                <w:rFonts w:asciiTheme="minorHAnsi" w:hAnsiTheme="minorHAnsi" w:cstheme="minorHAnsi"/>
                <w:noProof/>
                <w:webHidden/>
              </w:rPr>
              <w:fldChar w:fldCharType="begin"/>
            </w:r>
            <w:r w:rsidRPr="00D2604B">
              <w:rPr>
                <w:rFonts w:asciiTheme="minorHAnsi" w:hAnsiTheme="minorHAnsi" w:cstheme="minorHAnsi"/>
                <w:noProof/>
                <w:webHidden/>
              </w:rPr>
              <w:instrText xml:space="preserve"> PAGEREF _Toc191836461 \h </w:instrText>
            </w:r>
            <w:r w:rsidRPr="00D2604B">
              <w:rPr>
                <w:rFonts w:asciiTheme="minorHAnsi" w:hAnsiTheme="minorHAnsi" w:cstheme="minorHAnsi"/>
                <w:noProof/>
                <w:webHidden/>
              </w:rPr>
            </w:r>
            <w:r w:rsidRPr="00D2604B">
              <w:rPr>
                <w:rFonts w:asciiTheme="minorHAnsi" w:hAnsiTheme="minorHAnsi" w:cstheme="minorHAnsi"/>
                <w:noProof/>
                <w:webHidden/>
              </w:rPr>
              <w:fldChar w:fldCharType="separate"/>
            </w:r>
            <w:r w:rsidRPr="00D2604B">
              <w:rPr>
                <w:rFonts w:asciiTheme="minorHAnsi" w:hAnsiTheme="minorHAnsi" w:cstheme="minorHAnsi"/>
                <w:noProof/>
                <w:webHidden/>
              </w:rPr>
              <w:t>2</w:t>
            </w:r>
            <w:r w:rsidRPr="00D2604B">
              <w:rPr>
                <w:rFonts w:asciiTheme="minorHAnsi" w:hAnsiTheme="minorHAnsi" w:cstheme="minorHAnsi"/>
                <w:noProof/>
                <w:webHidden/>
              </w:rPr>
              <w:fldChar w:fldCharType="end"/>
            </w:r>
          </w:hyperlink>
        </w:p>
        <w:p w14:paraId="5662E86A" w14:textId="5FD7A07A" w:rsidR="00D2604B" w:rsidRPr="00D2604B" w:rsidRDefault="00D2604B">
          <w:pPr>
            <w:pStyle w:val="TOC1"/>
            <w:tabs>
              <w:tab w:val="right" w:leader="dot" w:pos="10042"/>
            </w:tabs>
            <w:rPr>
              <w:rFonts w:asciiTheme="minorHAnsi" w:hAnsiTheme="minorHAnsi" w:cstheme="minorHAnsi"/>
              <w:noProof/>
            </w:rPr>
          </w:pPr>
          <w:hyperlink w:anchor="_Toc191836462" w:history="1">
            <w:r w:rsidRPr="00D2604B">
              <w:rPr>
                <w:rStyle w:val="Hyperlink"/>
                <w:rFonts w:asciiTheme="minorHAnsi" w:hAnsiTheme="minorHAnsi" w:cstheme="minorHAnsi"/>
                <w:noProof/>
              </w:rPr>
              <w:t>General principles</w:t>
            </w:r>
            <w:r w:rsidRPr="00D2604B">
              <w:rPr>
                <w:rFonts w:asciiTheme="minorHAnsi" w:hAnsiTheme="minorHAnsi" w:cstheme="minorHAnsi"/>
                <w:noProof/>
                <w:webHidden/>
              </w:rPr>
              <w:tab/>
            </w:r>
            <w:r w:rsidRPr="00D2604B">
              <w:rPr>
                <w:rFonts w:asciiTheme="minorHAnsi" w:hAnsiTheme="minorHAnsi" w:cstheme="minorHAnsi"/>
                <w:noProof/>
                <w:webHidden/>
              </w:rPr>
              <w:fldChar w:fldCharType="begin"/>
            </w:r>
            <w:r w:rsidRPr="00D2604B">
              <w:rPr>
                <w:rFonts w:asciiTheme="minorHAnsi" w:hAnsiTheme="minorHAnsi" w:cstheme="minorHAnsi"/>
                <w:noProof/>
                <w:webHidden/>
              </w:rPr>
              <w:instrText xml:space="preserve"> PAGEREF _Toc191836462 \h </w:instrText>
            </w:r>
            <w:r w:rsidRPr="00D2604B">
              <w:rPr>
                <w:rFonts w:asciiTheme="minorHAnsi" w:hAnsiTheme="minorHAnsi" w:cstheme="minorHAnsi"/>
                <w:noProof/>
                <w:webHidden/>
              </w:rPr>
            </w:r>
            <w:r w:rsidRPr="00D2604B">
              <w:rPr>
                <w:rFonts w:asciiTheme="minorHAnsi" w:hAnsiTheme="minorHAnsi" w:cstheme="minorHAnsi"/>
                <w:noProof/>
                <w:webHidden/>
              </w:rPr>
              <w:fldChar w:fldCharType="separate"/>
            </w:r>
            <w:r w:rsidRPr="00D2604B">
              <w:rPr>
                <w:rFonts w:asciiTheme="minorHAnsi" w:hAnsiTheme="minorHAnsi" w:cstheme="minorHAnsi"/>
                <w:noProof/>
                <w:webHidden/>
              </w:rPr>
              <w:t>3</w:t>
            </w:r>
            <w:r w:rsidRPr="00D2604B">
              <w:rPr>
                <w:rFonts w:asciiTheme="minorHAnsi" w:hAnsiTheme="minorHAnsi" w:cstheme="minorHAnsi"/>
                <w:noProof/>
                <w:webHidden/>
              </w:rPr>
              <w:fldChar w:fldCharType="end"/>
            </w:r>
          </w:hyperlink>
        </w:p>
        <w:p w14:paraId="2B7B08FE" w14:textId="5D35145B" w:rsidR="00D2604B" w:rsidRPr="00D2604B" w:rsidRDefault="00D2604B">
          <w:pPr>
            <w:pStyle w:val="TOC1"/>
            <w:tabs>
              <w:tab w:val="right" w:leader="dot" w:pos="10042"/>
            </w:tabs>
            <w:rPr>
              <w:rFonts w:asciiTheme="minorHAnsi" w:hAnsiTheme="minorHAnsi" w:cstheme="minorHAnsi"/>
              <w:noProof/>
            </w:rPr>
          </w:pPr>
          <w:hyperlink w:anchor="_Toc191836463" w:history="1">
            <w:r w:rsidRPr="00D2604B">
              <w:rPr>
                <w:rStyle w:val="Hyperlink"/>
                <w:rFonts w:asciiTheme="minorHAnsi" w:hAnsiTheme="minorHAnsi" w:cstheme="minorHAnsi"/>
                <w:noProof/>
              </w:rPr>
              <w:t>Equalities Strategy (Exams)</w:t>
            </w:r>
            <w:r w:rsidRPr="00D2604B">
              <w:rPr>
                <w:rFonts w:asciiTheme="minorHAnsi" w:hAnsiTheme="minorHAnsi" w:cstheme="minorHAnsi"/>
                <w:noProof/>
                <w:webHidden/>
              </w:rPr>
              <w:tab/>
            </w:r>
            <w:r w:rsidRPr="00D2604B">
              <w:rPr>
                <w:rFonts w:asciiTheme="minorHAnsi" w:hAnsiTheme="minorHAnsi" w:cstheme="minorHAnsi"/>
                <w:noProof/>
                <w:webHidden/>
              </w:rPr>
              <w:fldChar w:fldCharType="begin"/>
            </w:r>
            <w:r w:rsidRPr="00D2604B">
              <w:rPr>
                <w:rFonts w:asciiTheme="minorHAnsi" w:hAnsiTheme="minorHAnsi" w:cstheme="minorHAnsi"/>
                <w:noProof/>
                <w:webHidden/>
              </w:rPr>
              <w:instrText xml:space="preserve"> PAGEREF _Toc191836463 \h </w:instrText>
            </w:r>
            <w:r w:rsidRPr="00D2604B">
              <w:rPr>
                <w:rFonts w:asciiTheme="minorHAnsi" w:hAnsiTheme="minorHAnsi" w:cstheme="minorHAnsi"/>
                <w:noProof/>
                <w:webHidden/>
              </w:rPr>
            </w:r>
            <w:r w:rsidRPr="00D2604B">
              <w:rPr>
                <w:rFonts w:asciiTheme="minorHAnsi" w:hAnsiTheme="minorHAnsi" w:cstheme="minorHAnsi"/>
                <w:noProof/>
                <w:webHidden/>
              </w:rPr>
              <w:fldChar w:fldCharType="separate"/>
            </w:r>
            <w:r w:rsidRPr="00D2604B">
              <w:rPr>
                <w:rFonts w:asciiTheme="minorHAnsi" w:hAnsiTheme="minorHAnsi" w:cstheme="minorHAnsi"/>
                <w:noProof/>
                <w:webHidden/>
              </w:rPr>
              <w:t>3</w:t>
            </w:r>
            <w:r w:rsidRPr="00D2604B">
              <w:rPr>
                <w:rFonts w:asciiTheme="minorHAnsi" w:hAnsiTheme="minorHAnsi" w:cstheme="minorHAnsi"/>
                <w:noProof/>
                <w:webHidden/>
              </w:rPr>
              <w:fldChar w:fldCharType="end"/>
            </w:r>
          </w:hyperlink>
        </w:p>
        <w:p w14:paraId="2A14D3FD" w14:textId="357661EB" w:rsidR="00D2604B" w:rsidRPr="00D2604B" w:rsidRDefault="00D2604B">
          <w:pPr>
            <w:pStyle w:val="TOC1"/>
            <w:tabs>
              <w:tab w:val="right" w:leader="dot" w:pos="10042"/>
            </w:tabs>
            <w:rPr>
              <w:rFonts w:asciiTheme="minorHAnsi" w:hAnsiTheme="minorHAnsi" w:cstheme="minorHAnsi"/>
              <w:noProof/>
            </w:rPr>
          </w:pPr>
          <w:hyperlink w:anchor="_Toc191836464" w:history="1">
            <w:r w:rsidRPr="00D2604B">
              <w:rPr>
                <w:rStyle w:val="Hyperlink"/>
                <w:rFonts w:asciiTheme="minorHAnsi" w:hAnsiTheme="minorHAnsi" w:cstheme="minorHAnsi"/>
                <w:noProof/>
              </w:rPr>
              <w:t>The assessment process</w:t>
            </w:r>
            <w:r w:rsidRPr="00D2604B">
              <w:rPr>
                <w:rFonts w:asciiTheme="minorHAnsi" w:hAnsiTheme="minorHAnsi" w:cstheme="minorHAnsi"/>
                <w:noProof/>
                <w:webHidden/>
              </w:rPr>
              <w:tab/>
            </w:r>
            <w:r w:rsidRPr="00D2604B">
              <w:rPr>
                <w:rFonts w:asciiTheme="minorHAnsi" w:hAnsiTheme="minorHAnsi" w:cstheme="minorHAnsi"/>
                <w:noProof/>
                <w:webHidden/>
              </w:rPr>
              <w:fldChar w:fldCharType="begin"/>
            </w:r>
            <w:r w:rsidRPr="00D2604B">
              <w:rPr>
                <w:rFonts w:asciiTheme="minorHAnsi" w:hAnsiTheme="minorHAnsi" w:cstheme="minorHAnsi"/>
                <w:noProof/>
                <w:webHidden/>
              </w:rPr>
              <w:instrText xml:space="preserve"> PAGEREF _Toc191836464 \h </w:instrText>
            </w:r>
            <w:r w:rsidRPr="00D2604B">
              <w:rPr>
                <w:rFonts w:asciiTheme="minorHAnsi" w:hAnsiTheme="minorHAnsi" w:cstheme="minorHAnsi"/>
                <w:noProof/>
                <w:webHidden/>
              </w:rPr>
            </w:r>
            <w:r w:rsidRPr="00D2604B">
              <w:rPr>
                <w:rFonts w:asciiTheme="minorHAnsi" w:hAnsiTheme="minorHAnsi" w:cstheme="minorHAnsi"/>
                <w:noProof/>
                <w:webHidden/>
              </w:rPr>
              <w:fldChar w:fldCharType="separate"/>
            </w:r>
            <w:r w:rsidRPr="00D2604B">
              <w:rPr>
                <w:rFonts w:asciiTheme="minorHAnsi" w:hAnsiTheme="minorHAnsi" w:cstheme="minorHAnsi"/>
                <w:noProof/>
                <w:webHidden/>
              </w:rPr>
              <w:t>3</w:t>
            </w:r>
            <w:r w:rsidRPr="00D2604B">
              <w:rPr>
                <w:rFonts w:asciiTheme="minorHAnsi" w:hAnsiTheme="minorHAnsi" w:cstheme="minorHAnsi"/>
                <w:noProof/>
                <w:webHidden/>
              </w:rPr>
              <w:fldChar w:fldCharType="end"/>
            </w:r>
          </w:hyperlink>
        </w:p>
        <w:p w14:paraId="7C1550F8" w14:textId="57F47997" w:rsidR="00D2604B" w:rsidRPr="00D2604B" w:rsidRDefault="00D2604B">
          <w:pPr>
            <w:pStyle w:val="TOC2"/>
            <w:tabs>
              <w:tab w:val="right" w:leader="dot" w:pos="10042"/>
            </w:tabs>
            <w:rPr>
              <w:rFonts w:asciiTheme="minorHAnsi" w:hAnsiTheme="minorHAnsi" w:cstheme="minorHAnsi"/>
              <w:noProof/>
            </w:rPr>
          </w:pPr>
          <w:hyperlink w:anchor="_Toc191836465" w:history="1">
            <w:r w:rsidRPr="00D2604B">
              <w:rPr>
                <w:rStyle w:val="Hyperlink"/>
                <w:rFonts w:asciiTheme="minorHAnsi" w:hAnsiTheme="minorHAnsi" w:cstheme="minorHAnsi"/>
                <w:noProof/>
              </w:rPr>
              <w:t>The qualification(s) of the current assessor(s)</w:t>
            </w:r>
            <w:r w:rsidRPr="00D2604B">
              <w:rPr>
                <w:rFonts w:asciiTheme="minorHAnsi" w:hAnsiTheme="minorHAnsi" w:cstheme="minorHAnsi"/>
                <w:noProof/>
                <w:webHidden/>
              </w:rPr>
              <w:tab/>
            </w:r>
            <w:r w:rsidRPr="00D2604B">
              <w:rPr>
                <w:rFonts w:asciiTheme="minorHAnsi" w:hAnsiTheme="minorHAnsi" w:cstheme="minorHAnsi"/>
                <w:noProof/>
                <w:webHidden/>
              </w:rPr>
              <w:fldChar w:fldCharType="begin"/>
            </w:r>
            <w:r w:rsidRPr="00D2604B">
              <w:rPr>
                <w:rFonts w:asciiTheme="minorHAnsi" w:hAnsiTheme="minorHAnsi" w:cstheme="minorHAnsi"/>
                <w:noProof/>
                <w:webHidden/>
              </w:rPr>
              <w:instrText xml:space="preserve"> PAGEREF _Toc191836465 \h </w:instrText>
            </w:r>
            <w:r w:rsidRPr="00D2604B">
              <w:rPr>
                <w:rFonts w:asciiTheme="minorHAnsi" w:hAnsiTheme="minorHAnsi" w:cstheme="minorHAnsi"/>
                <w:noProof/>
                <w:webHidden/>
              </w:rPr>
            </w:r>
            <w:r w:rsidRPr="00D2604B">
              <w:rPr>
                <w:rFonts w:asciiTheme="minorHAnsi" w:hAnsiTheme="minorHAnsi" w:cstheme="minorHAnsi"/>
                <w:noProof/>
                <w:webHidden/>
              </w:rPr>
              <w:fldChar w:fldCharType="separate"/>
            </w:r>
            <w:r w:rsidRPr="00D2604B">
              <w:rPr>
                <w:rFonts w:asciiTheme="minorHAnsi" w:hAnsiTheme="minorHAnsi" w:cstheme="minorHAnsi"/>
                <w:noProof/>
                <w:webHidden/>
              </w:rPr>
              <w:t>3</w:t>
            </w:r>
            <w:r w:rsidRPr="00D2604B">
              <w:rPr>
                <w:rFonts w:asciiTheme="minorHAnsi" w:hAnsiTheme="minorHAnsi" w:cstheme="minorHAnsi"/>
                <w:noProof/>
                <w:webHidden/>
              </w:rPr>
              <w:fldChar w:fldCharType="end"/>
            </w:r>
          </w:hyperlink>
        </w:p>
        <w:p w14:paraId="58D045E9" w14:textId="6EABC979" w:rsidR="00D2604B" w:rsidRPr="00D2604B" w:rsidRDefault="00D2604B">
          <w:pPr>
            <w:pStyle w:val="TOC2"/>
            <w:tabs>
              <w:tab w:val="right" w:leader="dot" w:pos="10042"/>
            </w:tabs>
            <w:rPr>
              <w:rFonts w:asciiTheme="minorHAnsi" w:hAnsiTheme="minorHAnsi" w:cstheme="minorHAnsi"/>
              <w:noProof/>
            </w:rPr>
          </w:pPr>
          <w:hyperlink w:anchor="_Toc191836466" w:history="1">
            <w:r w:rsidRPr="00D2604B">
              <w:rPr>
                <w:rStyle w:val="Hyperlink"/>
                <w:rFonts w:asciiTheme="minorHAnsi" w:hAnsiTheme="minorHAnsi" w:cstheme="minorHAnsi"/>
                <w:noProof/>
              </w:rPr>
              <w:t>Appointment of assessors</w:t>
            </w:r>
            <w:r w:rsidRPr="00D2604B">
              <w:rPr>
                <w:rFonts w:asciiTheme="minorHAnsi" w:hAnsiTheme="minorHAnsi" w:cstheme="minorHAnsi"/>
                <w:noProof/>
                <w:webHidden/>
              </w:rPr>
              <w:tab/>
            </w:r>
            <w:r w:rsidRPr="00D2604B">
              <w:rPr>
                <w:rFonts w:asciiTheme="minorHAnsi" w:hAnsiTheme="minorHAnsi" w:cstheme="minorHAnsi"/>
                <w:noProof/>
                <w:webHidden/>
              </w:rPr>
              <w:fldChar w:fldCharType="begin"/>
            </w:r>
            <w:r w:rsidRPr="00D2604B">
              <w:rPr>
                <w:rFonts w:asciiTheme="minorHAnsi" w:hAnsiTheme="minorHAnsi" w:cstheme="minorHAnsi"/>
                <w:noProof/>
                <w:webHidden/>
              </w:rPr>
              <w:instrText xml:space="preserve"> PAGEREF _Toc191836466 \h </w:instrText>
            </w:r>
            <w:r w:rsidRPr="00D2604B">
              <w:rPr>
                <w:rFonts w:asciiTheme="minorHAnsi" w:hAnsiTheme="minorHAnsi" w:cstheme="minorHAnsi"/>
                <w:noProof/>
                <w:webHidden/>
              </w:rPr>
            </w:r>
            <w:r w:rsidRPr="00D2604B">
              <w:rPr>
                <w:rFonts w:asciiTheme="minorHAnsi" w:hAnsiTheme="minorHAnsi" w:cstheme="minorHAnsi"/>
                <w:noProof/>
                <w:webHidden/>
              </w:rPr>
              <w:fldChar w:fldCharType="separate"/>
            </w:r>
            <w:r w:rsidRPr="00D2604B">
              <w:rPr>
                <w:rFonts w:asciiTheme="minorHAnsi" w:hAnsiTheme="minorHAnsi" w:cstheme="minorHAnsi"/>
                <w:noProof/>
                <w:webHidden/>
              </w:rPr>
              <w:t>4</w:t>
            </w:r>
            <w:r w:rsidRPr="00D2604B">
              <w:rPr>
                <w:rFonts w:asciiTheme="minorHAnsi" w:hAnsiTheme="minorHAnsi" w:cstheme="minorHAnsi"/>
                <w:noProof/>
                <w:webHidden/>
              </w:rPr>
              <w:fldChar w:fldCharType="end"/>
            </w:r>
          </w:hyperlink>
        </w:p>
        <w:p w14:paraId="4916D363" w14:textId="4FAF3E43" w:rsidR="00D2604B" w:rsidRPr="00D2604B" w:rsidRDefault="00D2604B">
          <w:pPr>
            <w:pStyle w:val="TOC2"/>
            <w:tabs>
              <w:tab w:val="right" w:leader="dot" w:pos="10042"/>
            </w:tabs>
            <w:rPr>
              <w:rFonts w:asciiTheme="minorHAnsi" w:hAnsiTheme="minorHAnsi" w:cstheme="minorHAnsi"/>
              <w:noProof/>
            </w:rPr>
          </w:pPr>
          <w:hyperlink w:anchor="_Toc191836467" w:history="1">
            <w:r w:rsidRPr="00D2604B">
              <w:rPr>
                <w:rStyle w:val="Hyperlink"/>
                <w:rFonts w:asciiTheme="minorHAnsi" w:hAnsiTheme="minorHAnsi" w:cstheme="minorHAnsi"/>
                <w:noProof/>
              </w:rPr>
              <w:t>Process for the assessment of a candidate’s learning difficulties by an assessor</w:t>
            </w:r>
            <w:r w:rsidRPr="00D2604B">
              <w:rPr>
                <w:rFonts w:asciiTheme="minorHAnsi" w:hAnsiTheme="minorHAnsi" w:cstheme="minorHAnsi"/>
                <w:noProof/>
                <w:webHidden/>
              </w:rPr>
              <w:tab/>
            </w:r>
            <w:r w:rsidRPr="00D2604B">
              <w:rPr>
                <w:rFonts w:asciiTheme="minorHAnsi" w:hAnsiTheme="minorHAnsi" w:cstheme="minorHAnsi"/>
                <w:noProof/>
                <w:webHidden/>
              </w:rPr>
              <w:fldChar w:fldCharType="begin"/>
            </w:r>
            <w:r w:rsidRPr="00D2604B">
              <w:rPr>
                <w:rFonts w:asciiTheme="minorHAnsi" w:hAnsiTheme="minorHAnsi" w:cstheme="minorHAnsi"/>
                <w:noProof/>
                <w:webHidden/>
              </w:rPr>
              <w:instrText xml:space="preserve"> PAGEREF _Toc191836467 \h </w:instrText>
            </w:r>
            <w:r w:rsidRPr="00D2604B">
              <w:rPr>
                <w:rFonts w:asciiTheme="minorHAnsi" w:hAnsiTheme="minorHAnsi" w:cstheme="minorHAnsi"/>
                <w:noProof/>
                <w:webHidden/>
              </w:rPr>
            </w:r>
            <w:r w:rsidRPr="00D2604B">
              <w:rPr>
                <w:rFonts w:asciiTheme="minorHAnsi" w:hAnsiTheme="minorHAnsi" w:cstheme="minorHAnsi"/>
                <w:noProof/>
                <w:webHidden/>
              </w:rPr>
              <w:fldChar w:fldCharType="separate"/>
            </w:r>
            <w:r w:rsidRPr="00D2604B">
              <w:rPr>
                <w:rFonts w:asciiTheme="minorHAnsi" w:hAnsiTheme="minorHAnsi" w:cstheme="minorHAnsi"/>
                <w:noProof/>
                <w:webHidden/>
              </w:rPr>
              <w:t>4</w:t>
            </w:r>
            <w:r w:rsidRPr="00D2604B">
              <w:rPr>
                <w:rFonts w:asciiTheme="minorHAnsi" w:hAnsiTheme="minorHAnsi" w:cstheme="minorHAnsi"/>
                <w:noProof/>
                <w:webHidden/>
              </w:rPr>
              <w:fldChar w:fldCharType="end"/>
            </w:r>
          </w:hyperlink>
        </w:p>
        <w:p w14:paraId="0BB84B58" w14:textId="6798EF2A" w:rsidR="00D2604B" w:rsidRPr="00D2604B" w:rsidRDefault="00D2604B">
          <w:pPr>
            <w:pStyle w:val="TOC2"/>
            <w:tabs>
              <w:tab w:val="right" w:leader="dot" w:pos="10042"/>
            </w:tabs>
            <w:rPr>
              <w:rFonts w:asciiTheme="minorHAnsi" w:hAnsiTheme="minorHAnsi" w:cstheme="minorHAnsi"/>
              <w:noProof/>
            </w:rPr>
          </w:pPr>
          <w:hyperlink w:anchor="_Toc191836468" w:history="1">
            <w:r w:rsidRPr="00D2604B">
              <w:rPr>
                <w:rStyle w:val="Hyperlink"/>
                <w:rFonts w:asciiTheme="minorHAnsi" w:hAnsiTheme="minorHAnsi" w:cstheme="minorHAnsi"/>
                <w:noProof/>
              </w:rPr>
              <w:t>Picture of need/normal way of working</w:t>
            </w:r>
            <w:r w:rsidRPr="00D2604B">
              <w:rPr>
                <w:rFonts w:asciiTheme="minorHAnsi" w:hAnsiTheme="minorHAnsi" w:cstheme="minorHAnsi"/>
                <w:noProof/>
                <w:webHidden/>
              </w:rPr>
              <w:tab/>
            </w:r>
            <w:r w:rsidRPr="00D2604B">
              <w:rPr>
                <w:rFonts w:asciiTheme="minorHAnsi" w:hAnsiTheme="minorHAnsi" w:cstheme="minorHAnsi"/>
                <w:noProof/>
                <w:webHidden/>
              </w:rPr>
              <w:fldChar w:fldCharType="begin"/>
            </w:r>
            <w:r w:rsidRPr="00D2604B">
              <w:rPr>
                <w:rFonts w:asciiTheme="minorHAnsi" w:hAnsiTheme="minorHAnsi" w:cstheme="minorHAnsi"/>
                <w:noProof/>
                <w:webHidden/>
              </w:rPr>
              <w:instrText xml:space="preserve"> PAGEREF _Toc191836468 \h </w:instrText>
            </w:r>
            <w:r w:rsidRPr="00D2604B">
              <w:rPr>
                <w:rFonts w:asciiTheme="minorHAnsi" w:hAnsiTheme="minorHAnsi" w:cstheme="minorHAnsi"/>
                <w:noProof/>
                <w:webHidden/>
              </w:rPr>
            </w:r>
            <w:r w:rsidRPr="00D2604B">
              <w:rPr>
                <w:rFonts w:asciiTheme="minorHAnsi" w:hAnsiTheme="minorHAnsi" w:cstheme="minorHAnsi"/>
                <w:noProof/>
                <w:webHidden/>
              </w:rPr>
              <w:fldChar w:fldCharType="separate"/>
            </w:r>
            <w:r w:rsidRPr="00D2604B">
              <w:rPr>
                <w:rFonts w:asciiTheme="minorHAnsi" w:hAnsiTheme="minorHAnsi" w:cstheme="minorHAnsi"/>
                <w:noProof/>
                <w:webHidden/>
              </w:rPr>
              <w:t>5</w:t>
            </w:r>
            <w:r w:rsidRPr="00D2604B">
              <w:rPr>
                <w:rFonts w:asciiTheme="minorHAnsi" w:hAnsiTheme="minorHAnsi" w:cstheme="minorHAnsi"/>
                <w:noProof/>
                <w:webHidden/>
              </w:rPr>
              <w:fldChar w:fldCharType="end"/>
            </w:r>
          </w:hyperlink>
        </w:p>
        <w:p w14:paraId="382F224C" w14:textId="4FFC5081" w:rsidR="00D2604B" w:rsidRPr="00D2604B" w:rsidRDefault="00D2604B">
          <w:pPr>
            <w:pStyle w:val="TOC1"/>
            <w:tabs>
              <w:tab w:val="right" w:leader="dot" w:pos="10042"/>
            </w:tabs>
            <w:rPr>
              <w:rFonts w:asciiTheme="minorHAnsi" w:hAnsiTheme="minorHAnsi" w:cstheme="minorHAnsi"/>
              <w:noProof/>
            </w:rPr>
          </w:pPr>
          <w:hyperlink w:anchor="_Toc191836469" w:history="1">
            <w:r w:rsidRPr="00D2604B">
              <w:rPr>
                <w:rStyle w:val="Hyperlink"/>
                <w:rFonts w:asciiTheme="minorHAnsi" w:hAnsiTheme="minorHAnsi" w:cstheme="minorHAnsi"/>
                <w:noProof/>
              </w:rPr>
              <w:t>Processing access arrangements and adjustments</w:t>
            </w:r>
            <w:r w:rsidRPr="00D2604B">
              <w:rPr>
                <w:rFonts w:asciiTheme="minorHAnsi" w:hAnsiTheme="minorHAnsi" w:cstheme="minorHAnsi"/>
                <w:noProof/>
                <w:webHidden/>
              </w:rPr>
              <w:tab/>
            </w:r>
            <w:r w:rsidRPr="00D2604B">
              <w:rPr>
                <w:rFonts w:asciiTheme="minorHAnsi" w:hAnsiTheme="minorHAnsi" w:cstheme="minorHAnsi"/>
                <w:noProof/>
                <w:webHidden/>
              </w:rPr>
              <w:fldChar w:fldCharType="begin"/>
            </w:r>
            <w:r w:rsidRPr="00D2604B">
              <w:rPr>
                <w:rFonts w:asciiTheme="minorHAnsi" w:hAnsiTheme="minorHAnsi" w:cstheme="minorHAnsi"/>
                <w:noProof/>
                <w:webHidden/>
              </w:rPr>
              <w:instrText xml:space="preserve"> PAGEREF _Toc191836469 \h </w:instrText>
            </w:r>
            <w:r w:rsidRPr="00D2604B">
              <w:rPr>
                <w:rFonts w:asciiTheme="minorHAnsi" w:hAnsiTheme="minorHAnsi" w:cstheme="minorHAnsi"/>
                <w:noProof/>
                <w:webHidden/>
              </w:rPr>
            </w:r>
            <w:r w:rsidRPr="00D2604B">
              <w:rPr>
                <w:rFonts w:asciiTheme="minorHAnsi" w:hAnsiTheme="minorHAnsi" w:cstheme="minorHAnsi"/>
                <w:noProof/>
                <w:webHidden/>
              </w:rPr>
              <w:fldChar w:fldCharType="separate"/>
            </w:r>
            <w:r w:rsidRPr="00D2604B">
              <w:rPr>
                <w:rFonts w:asciiTheme="minorHAnsi" w:hAnsiTheme="minorHAnsi" w:cstheme="minorHAnsi"/>
                <w:noProof/>
                <w:webHidden/>
              </w:rPr>
              <w:t>5</w:t>
            </w:r>
            <w:r w:rsidRPr="00D2604B">
              <w:rPr>
                <w:rFonts w:asciiTheme="minorHAnsi" w:hAnsiTheme="minorHAnsi" w:cstheme="minorHAnsi"/>
                <w:noProof/>
                <w:webHidden/>
              </w:rPr>
              <w:fldChar w:fldCharType="end"/>
            </w:r>
          </w:hyperlink>
        </w:p>
        <w:p w14:paraId="03438159" w14:textId="721A85FA" w:rsidR="00D2604B" w:rsidRPr="00D2604B" w:rsidRDefault="00D2604B">
          <w:pPr>
            <w:pStyle w:val="TOC2"/>
            <w:tabs>
              <w:tab w:val="right" w:leader="dot" w:pos="10042"/>
            </w:tabs>
            <w:rPr>
              <w:rFonts w:asciiTheme="minorHAnsi" w:hAnsiTheme="minorHAnsi" w:cstheme="minorHAnsi"/>
              <w:noProof/>
            </w:rPr>
          </w:pPr>
          <w:hyperlink w:anchor="_Toc191836470" w:history="1">
            <w:r w:rsidRPr="00D2604B">
              <w:rPr>
                <w:rStyle w:val="Hyperlink"/>
                <w:rFonts w:asciiTheme="minorHAnsi" w:hAnsiTheme="minorHAnsi" w:cstheme="minorHAnsi"/>
                <w:noProof/>
              </w:rPr>
              <w:t>Arrangements/adjustments requiring awarding body approval</w:t>
            </w:r>
            <w:r w:rsidRPr="00D2604B">
              <w:rPr>
                <w:rFonts w:asciiTheme="minorHAnsi" w:hAnsiTheme="minorHAnsi" w:cstheme="minorHAnsi"/>
                <w:noProof/>
                <w:webHidden/>
              </w:rPr>
              <w:tab/>
            </w:r>
            <w:r w:rsidRPr="00D2604B">
              <w:rPr>
                <w:rFonts w:asciiTheme="minorHAnsi" w:hAnsiTheme="minorHAnsi" w:cstheme="minorHAnsi"/>
                <w:noProof/>
                <w:webHidden/>
              </w:rPr>
              <w:fldChar w:fldCharType="begin"/>
            </w:r>
            <w:r w:rsidRPr="00D2604B">
              <w:rPr>
                <w:rFonts w:asciiTheme="minorHAnsi" w:hAnsiTheme="minorHAnsi" w:cstheme="minorHAnsi"/>
                <w:noProof/>
                <w:webHidden/>
              </w:rPr>
              <w:instrText xml:space="preserve"> PAGEREF _Toc191836470 \h </w:instrText>
            </w:r>
            <w:r w:rsidRPr="00D2604B">
              <w:rPr>
                <w:rFonts w:asciiTheme="minorHAnsi" w:hAnsiTheme="minorHAnsi" w:cstheme="minorHAnsi"/>
                <w:noProof/>
                <w:webHidden/>
              </w:rPr>
            </w:r>
            <w:r w:rsidRPr="00D2604B">
              <w:rPr>
                <w:rFonts w:asciiTheme="minorHAnsi" w:hAnsiTheme="minorHAnsi" w:cstheme="minorHAnsi"/>
                <w:noProof/>
                <w:webHidden/>
              </w:rPr>
              <w:fldChar w:fldCharType="separate"/>
            </w:r>
            <w:r w:rsidRPr="00D2604B">
              <w:rPr>
                <w:rFonts w:asciiTheme="minorHAnsi" w:hAnsiTheme="minorHAnsi" w:cstheme="minorHAnsi"/>
                <w:noProof/>
                <w:webHidden/>
              </w:rPr>
              <w:t>5</w:t>
            </w:r>
            <w:r w:rsidRPr="00D2604B">
              <w:rPr>
                <w:rFonts w:asciiTheme="minorHAnsi" w:hAnsiTheme="minorHAnsi" w:cstheme="minorHAnsi"/>
                <w:noProof/>
                <w:webHidden/>
              </w:rPr>
              <w:fldChar w:fldCharType="end"/>
            </w:r>
          </w:hyperlink>
        </w:p>
        <w:p w14:paraId="4FC5EE9A" w14:textId="59100CB7" w:rsidR="00D2604B" w:rsidRPr="00D2604B" w:rsidRDefault="00D2604B">
          <w:pPr>
            <w:pStyle w:val="TOC2"/>
            <w:tabs>
              <w:tab w:val="right" w:leader="dot" w:pos="10042"/>
            </w:tabs>
            <w:rPr>
              <w:rFonts w:asciiTheme="minorHAnsi" w:hAnsiTheme="minorHAnsi" w:cstheme="minorHAnsi"/>
              <w:noProof/>
            </w:rPr>
          </w:pPr>
          <w:hyperlink w:anchor="_Toc191836471" w:history="1">
            <w:r w:rsidRPr="00D2604B">
              <w:rPr>
                <w:rStyle w:val="Hyperlink"/>
                <w:rFonts w:asciiTheme="minorHAnsi" w:hAnsiTheme="minorHAnsi" w:cstheme="minorHAnsi"/>
                <w:noProof/>
              </w:rPr>
              <w:t>Centre-delegated arrangements/adjustments</w:t>
            </w:r>
            <w:r w:rsidRPr="00D2604B">
              <w:rPr>
                <w:rFonts w:asciiTheme="minorHAnsi" w:hAnsiTheme="minorHAnsi" w:cstheme="minorHAnsi"/>
                <w:noProof/>
                <w:webHidden/>
              </w:rPr>
              <w:tab/>
            </w:r>
            <w:r w:rsidRPr="00D2604B">
              <w:rPr>
                <w:rFonts w:asciiTheme="minorHAnsi" w:hAnsiTheme="minorHAnsi" w:cstheme="minorHAnsi"/>
                <w:noProof/>
                <w:webHidden/>
              </w:rPr>
              <w:fldChar w:fldCharType="begin"/>
            </w:r>
            <w:r w:rsidRPr="00D2604B">
              <w:rPr>
                <w:rFonts w:asciiTheme="minorHAnsi" w:hAnsiTheme="minorHAnsi" w:cstheme="minorHAnsi"/>
                <w:noProof/>
                <w:webHidden/>
              </w:rPr>
              <w:instrText xml:space="preserve"> PAGEREF _Toc191836471 \h </w:instrText>
            </w:r>
            <w:r w:rsidRPr="00D2604B">
              <w:rPr>
                <w:rFonts w:asciiTheme="minorHAnsi" w:hAnsiTheme="minorHAnsi" w:cstheme="minorHAnsi"/>
                <w:noProof/>
                <w:webHidden/>
              </w:rPr>
            </w:r>
            <w:r w:rsidRPr="00D2604B">
              <w:rPr>
                <w:rFonts w:asciiTheme="minorHAnsi" w:hAnsiTheme="minorHAnsi" w:cstheme="minorHAnsi"/>
                <w:noProof/>
                <w:webHidden/>
              </w:rPr>
              <w:fldChar w:fldCharType="separate"/>
            </w:r>
            <w:r w:rsidRPr="00D2604B">
              <w:rPr>
                <w:rFonts w:asciiTheme="minorHAnsi" w:hAnsiTheme="minorHAnsi" w:cstheme="minorHAnsi"/>
                <w:noProof/>
                <w:webHidden/>
              </w:rPr>
              <w:t>6</w:t>
            </w:r>
            <w:r w:rsidRPr="00D2604B">
              <w:rPr>
                <w:rFonts w:asciiTheme="minorHAnsi" w:hAnsiTheme="minorHAnsi" w:cstheme="minorHAnsi"/>
                <w:noProof/>
                <w:webHidden/>
              </w:rPr>
              <w:fldChar w:fldCharType="end"/>
            </w:r>
          </w:hyperlink>
        </w:p>
        <w:p w14:paraId="775F576C" w14:textId="0DDE3BD4" w:rsidR="00D2604B" w:rsidRPr="00D2604B" w:rsidRDefault="00D2604B">
          <w:pPr>
            <w:pStyle w:val="TOC1"/>
            <w:tabs>
              <w:tab w:val="right" w:leader="dot" w:pos="10042"/>
            </w:tabs>
            <w:rPr>
              <w:rFonts w:asciiTheme="minorHAnsi" w:hAnsiTheme="minorHAnsi" w:cstheme="minorHAnsi"/>
              <w:noProof/>
            </w:rPr>
          </w:pPr>
          <w:hyperlink w:anchor="_Toc191836472" w:history="1">
            <w:r w:rsidRPr="00D2604B">
              <w:rPr>
                <w:rStyle w:val="Hyperlink"/>
                <w:rFonts w:asciiTheme="minorHAnsi" w:hAnsiTheme="minorHAnsi" w:cstheme="minorHAnsi"/>
                <w:noProof/>
              </w:rPr>
              <w:t>Centre-specific criteria for particular access arrangements</w:t>
            </w:r>
            <w:r w:rsidRPr="00D2604B">
              <w:rPr>
                <w:rFonts w:asciiTheme="minorHAnsi" w:hAnsiTheme="minorHAnsi" w:cstheme="minorHAnsi"/>
                <w:noProof/>
                <w:webHidden/>
              </w:rPr>
              <w:tab/>
            </w:r>
            <w:r w:rsidRPr="00D2604B">
              <w:rPr>
                <w:rFonts w:asciiTheme="minorHAnsi" w:hAnsiTheme="minorHAnsi" w:cstheme="minorHAnsi"/>
                <w:noProof/>
                <w:webHidden/>
              </w:rPr>
              <w:fldChar w:fldCharType="begin"/>
            </w:r>
            <w:r w:rsidRPr="00D2604B">
              <w:rPr>
                <w:rFonts w:asciiTheme="minorHAnsi" w:hAnsiTheme="minorHAnsi" w:cstheme="minorHAnsi"/>
                <w:noProof/>
                <w:webHidden/>
              </w:rPr>
              <w:instrText xml:space="preserve"> PAGEREF _Toc191836472 \h </w:instrText>
            </w:r>
            <w:r w:rsidRPr="00D2604B">
              <w:rPr>
                <w:rFonts w:asciiTheme="minorHAnsi" w:hAnsiTheme="minorHAnsi" w:cstheme="minorHAnsi"/>
                <w:noProof/>
                <w:webHidden/>
              </w:rPr>
            </w:r>
            <w:r w:rsidRPr="00D2604B">
              <w:rPr>
                <w:rFonts w:asciiTheme="minorHAnsi" w:hAnsiTheme="minorHAnsi" w:cstheme="minorHAnsi"/>
                <w:noProof/>
                <w:webHidden/>
              </w:rPr>
              <w:fldChar w:fldCharType="separate"/>
            </w:r>
            <w:r w:rsidRPr="00D2604B">
              <w:rPr>
                <w:rFonts w:asciiTheme="minorHAnsi" w:hAnsiTheme="minorHAnsi" w:cstheme="minorHAnsi"/>
                <w:noProof/>
                <w:webHidden/>
              </w:rPr>
              <w:t>6</w:t>
            </w:r>
            <w:r w:rsidRPr="00D2604B">
              <w:rPr>
                <w:rFonts w:asciiTheme="minorHAnsi" w:hAnsiTheme="minorHAnsi" w:cstheme="minorHAnsi"/>
                <w:noProof/>
                <w:webHidden/>
              </w:rPr>
              <w:fldChar w:fldCharType="end"/>
            </w:r>
          </w:hyperlink>
        </w:p>
        <w:p w14:paraId="1FA9B409" w14:textId="4F4CE75F" w:rsidR="00D2604B" w:rsidRPr="00D2604B" w:rsidRDefault="00D2604B">
          <w:pPr>
            <w:pStyle w:val="TOC2"/>
            <w:tabs>
              <w:tab w:val="right" w:leader="dot" w:pos="10042"/>
            </w:tabs>
            <w:rPr>
              <w:rFonts w:asciiTheme="minorHAnsi" w:hAnsiTheme="minorHAnsi" w:cstheme="minorHAnsi"/>
              <w:noProof/>
            </w:rPr>
          </w:pPr>
          <w:hyperlink w:anchor="_Toc191836473" w:history="1">
            <w:r w:rsidRPr="00D2604B">
              <w:rPr>
                <w:rStyle w:val="Hyperlink"/>
                <w:rFonts w:asciiTheme="minorHAnsi" w:hAnsiTheme="minorHAnsi" w:cstheme="minorHAnsi"/>
                <w:noProof/>
              </w:rPr>
              <w:t>Word Processor Strategy (Exams)</w:t>
            </w:r>
            <w:r w:rsidRPr="00D2604B">
              <w:rPr>
                <w:rFonts w:asciiTheme="minorHAnsi" w:hAnsiTheme="minorHAnsi" w:cstheme="minorHAnsi"/>
                <w:noProof/>
                <w:webHidden/>
              </w:rPr>
              <w:tab/>
            </w:r>
            <w:r w:rsidRPr="00D2604B">
              <w:rPr>
                <w:rFonts w:asciiTheme="minorHAnsi" w:hAnsiTheme="minorHAnsi" w:cstheme="minorHAnsi"/>
                <w:noProof/>
                <w:webHidden/>
              </w:rPr>
              <w:fldChar w:fldCharType="begin"/>
            </w:r>
            <w:r w:rsidRPr="00D2604B">
              <w:rPr>
                <w:rFonts w:asciiTheme="minorHAnsi" w:hAnsiTheme="minorHAnsi" w:cstheme="minorHAnsi"/>
                <w:noProof/>
                <w:webHidden/>
              </w:rPr>
              <w:instrText xml:space="preserve"> PAGEREF _Toc191836473 \h </w:instrText>
            </w:r>
            <w:r w:rsidRPr="00D2604B">
              <w:rPr>
                <w:rFonts w:asciiTheme="minorHAnsi" w:hAnsiTheme="minorHAnsi" w:cstheme="minorHAnsi"/>
                <w:noProof/>
                <w:webHidden/>
              </w:rPr>
            </w:r>
            <w:r w:rsidRPr="00D2604B">
              <w:rPr>
                <w:rFonts w:asciiTheme="minorHAnsi" w:hAnsiTheme="minorHAnsi" w:cstheme="minorHAnsi"/>
                <w:noProof/>
                <w:webHidden/>
              </w:rPr>
              <w:fldChar w:fldCharType="separate"/>
            </w:r>
            <w:r w:rsidRPr="00D2604B">
              <w:rPr>
                <w:rFonts w:asciiTheme="minorHAnsi" w:hAnsiTheme="minorHAnsi" w:cstheme="minorHAnsi"/>
                <w:noProof/>
                <w:webHidden/>
              </w:rPr>
              <w:t>6</w:t>
            </w:r>
            <w:r w:rsidRPr="00D2604B">
              <w:rPr>
                <w:rFonts w:asciiTheme="minorHAnsi" w:hAnsiTheme="minorHAnsi" w:cstheme="minorHAnsi"/>
                <w:noProof/>
                <w:webHidden/>
              </w:rPr>
              <w:fldChar w:fldCharType="end"/>
            </w:r>
          </w:hyperlink>
        </w:p>
        <w:p w14:paraId="4C6C8307" w14:textId="0F983140" w:rsidR="00D2604B" w:rsidRPr="00D2604B" w:rsidRDefault="00D2604B">
          <w:pPr>
            <w:pStyle w:val="TOC2"/>
            <w:tabs>
              <w:tab w:val="right" w:leader="dot" w:pos="10042"/>
            </w:tabs>
            <w:rPr>
              <w:rFonts w:asciiTheme="minorHAnsi" w:hAnsiTheme="minorHAnsi" w:cstheme="minorHAnsi"/>
              <w:noProof/>
            </w:rPr>
          </w:pPr>
          <w:hyperlink w:anchor="_Toc191836474" w:history="1">
            <w:r w:rsidRPr="00D2604B">
              <w:rPr>
                <w:rStyle w:val="Hyperlink"/>
                <w:rFonts w:asciiTheme="minorHAnsi" w:hAnsiTheme="minorHAnsi" w:cstheme="minorHAnsi"/>
                <w:noProof/>
              </w:rPr>
              <w:t>Alternative rooming arrangements strategy</w:t>
            </w:r>
            <w:r w:rsidRPr="00D2604B">
              <w:rPr>
                <w:rFonts w:asciiTheme="minorHAnsi" w:hAnsiTheme="minorHAnsi" w:cstheme="minorHAnsi"/>
                <w:noProof/>
                <w:webHidden/>
              </w:rPr>
              <w:tab/>
            </w:r>
            <w:r w:rsidRPr="00D2604B">
              <w:rPr>
                <w:rFonts w:asciiTheme="minorHAnsi" w:hAnsiTheme="minorHAnsi" w:cstheme="minorHAnsi"/>
                <w:noProof/>
                <w:webHidden/>
              </w:rPr>
              <w:fldChar w:fldCharType="begin"/>
            </w:r>
            <w:r w:rsidRPr="00D2604B">
              <w:rPr>
                <w:rFonts w:asciiTheme="minorHAnsi" w:hAnsiTheme="minorHAnsi" w:cstheme="minorHAnsi"/>
                <w:noProof/>
                <w:webHidden/>
              </w:rPr>
              <w:instrText xml:space="preserve"> PAGEREF _Toc191836474 \h </w:instrText>
            </w:r>
            <w:r w:rsidRPr="00D2604B">
              <w:rPr>
                <w:rFonts w:asciiTheme="minorHAnsi" w:hAnsiTheme="minorHAnsi" w:cstheme="minorHAnsi"/>
                <w:noProof/>
                <w:webHidden/>
              </w:rPr>
            </w:r>
            <w:r w:rsidRPr="00D2604B">
              <w:rPr>
                <w:rFonts w:asciiTheme="minorHAnsi" w:hAnsiTheme="minorHAnsi" w:cstheme="minorHAnsi"/>
                <w:noProof/>
                <w:webHidden/>
              </w:rPr>
              <w:fldChar w:fldCharType="separate"/>
            </w:r>
            <w:r w:rsidRPr="00D2604B">
              <w:rPr>
                <w:rFonts w:asciiTheme="minorHAnsi" w:hAnsiTheme="minorHAnsi" w:cstheme="minorHAnsi"/>
                <w:noProof/>
                <w:webHidden/>
              </w:rPr>
              <w:t>6</w:t>
            </w:r>
            <w:r w:rsidRPr="00D2604B">
              <w:rPr>
                <w:rFonts w:asciiTheme="minorHAnsi" w:hAnsiTheme="minorHAnsi" w:cstheme="minorHAnsi"/>
                <w:noProof/>
                <w:webHidden/>
              </w:rPr>
              <w:fldChar w:fldCharType="end"/>
            </w:r>
          </w:hyperlink>
        </w:p>
        <w:p w14:paraId="02DD9949" w14:textId="79EB8180" w:rsidR="00F948D8" w:rsidRPr="00F948D8" w:rsidRDefault="00F948D8" w:rsidP="10E9E3FF">
          <w:pPr>
            <w:pStyle w:val="TOC2"/>
            <w:tabs>
              <w:tab w:val="right" w:leader="dot" w:pos="10035"/>
            </w:tabs>
            <w:rPr>
              <w:rStyle w:val="Hyperlink"/>
              <w:rFonts w:asciiTheme="minorHAnsi" w:hAnsiTheme="minorHAnsi"/>
              <w:noProof/>
            </w:rPr>
          </w:pPr>
          <w:r>
            <w:fldChar w:fldCharType="end"/>
          </w:r>
        </w:p>
      </w:sdtContent>
    </w:sdt>
    <w:p w14:paraId="6C4FCEE7" w14:textId="38EF90F5" w:rsidR="00BD76D4" w:rsidRPr="00B36080" w:rsidRDefault="00BD76D4" w:rsidP="17F5CEBA">
      <w:pPr>
        <w:pStyle w:val="TOC2"/>
        <w:tabs>
          <w:tab w:val="right" w:leader="dot" w:pos="10050"/>
        </w:tabs>
        <w:rPr>
          <w:rStyle w:val="Hyperlink"/>
          <w:rFonts w:asciiTheme="minorHAnsi" w:hAnsiTheme="minorHAnsi"/>
        </w:rPr>
      </w:pPr>
    </w:p>
    <w:p w14:paraId="367C18CE" w14:textId="64FB6CD5" w:rsidR="006819FD" w:rsidRPr="001A1E7D" w:rsidRDefault="006819FD" w:rsidP="17F5CEBA">
      <w:pPr>
        <w:rPr>
          <w:rFonts w:asciiTheme="minorHAnsi" w:hAnsiTheme="minorHAnsi"/>
        </w:rPr>
      </w:pPr>
    </w:p>
    <w:p w14:paraId="456C8C05" w14:textId="30AA38CA" w:rsidR="006819FD" w:rsidRPr="001A1E7D" w:rsidRDefault="006819FD">
      <w:pPr>
        <w:spacing w:before="0" w:after="200" w:line="276" w:lineRule="auto"/>
        <w:rPr>
          <w:rFonts w:asciiTheme="minorHAnsi" w:hAnsiTheme="minorHAnsi" w:cstheme="minorHAnsi"/>
          <w:szCs w:val="24"/>
        </w:rPr>
      </w:pPr>
    </w:p>
    <w:p w14:paraId="4167C33C" w14:textId="051897D9" w:rsidR="006819FD" w:rsidRPr="001A1E7D" w:rsidRDefault="006819FD">
      <w:pPr>
        <w:spacing w:before="0" w:after="200" w:line="276" w:lineRule="auto"/>
        <w:rPr>
          <w:rFonts w:asciiTheme="minorHAnsi" w:eastAsia="Times New Roman" w:hAnsiTheme="minorHAnsi" w:cstheme="minorHAnsi"/>
          <w:b/>
          <w:color w:val="003399"/>
          <w:sz w:val="24"/>
          <w:szCs w:val="24"/>
        </w:rPr>
      </w:pPr>
      <w:r w:rsidRPr="001A1E7D">
        <w:rPr>
          <w:rFonts w:asciiTheme="minorHAnsi" w:hAnsiTheme="minorHAnsi" w:cstheme="minorHAnsi"/>
          <w:szCs w:val="24"/>
        </w:rPr>
        <w:br w:type="page"/>
      </w:r>
    </w:p>
    <w:p w14:paraId="1016E569" w14:textId="110D2020" w:rsidR="00844861" w:rsidRPr="00A55A3F" w:rsidRDefault="00844861" w:rsidP="17F5CEBA">
      <w:pPr>
        <w:pStyle w:val="Headinglevel1"/>
        <w:spacing w:before="240" w:line="276" w:lineRule="auto"/>
        <w:rPr>
          <w:rFonts w:ascii="Tahoma" w:hAnsi="Tahoma"/>
        </w:rPr>
      </w:pPr>
      <w:bookmarkStart w:id="7" w:name="_Toc523473880"/>
      <w:bookmarkStart w:id="8" w:name="_Toc22304696"/>
      <w:bookmarkStart w:id="9" w:name="_Toc22487024"/>
      <w:bookmarkStart w:id="10" w:name="_Toc22487143"/>
      <w:bookmarkStart w:id="11" w:name="_Toc191836458"/>
      <w:bookmarkEnd w:id="0"/>
      <w:bookmarkEnd w:id="6"/>
      <w:bookmarkEnd w:id="5"/>
      <w:bookmarkEnd w:id="4"/>
      <w:r w:rsidRPr="00A55A3F">
        <w:rPr>
          <w:rFonts w:ascii="Tahoma" w:hAnsi="Tahoma"/>
        </w:rPr>
        <w:t>What are access arrangements and reasonable adjustments?</w:t>
      </w:r>
      <w:bookmarkEnd w:id="7"/>
      <w:bookmarkEnd w:id="8"/>
      <w:bookmarkEnd w:id="9"/>
      <w:bookmarkEnd w:id="10"/>
      <w:bookmarkEnd w:id="11"/>
    </w:p>
    <w:p w14:paraId="2333A64F" w14:textId="6F3BBBD3" w:rsidR="00C17E86" w:rsidRPr="0001566D" w:rsidRDefault="4C0684C7" w:rsidP="0001566D">
      <w:pPr>
        <w:pStyle w:val="Headinglevel2"/>
        <w:spacing w:before="240" w:after="120"/>
        <w:rPr>
          <w:rFonts w:ascii="Tahoma" w:hAnsi="Tahoma"/>
        </w:rPr>
      </w:pPr>
      <w:bookmarkStart w:id="12" w:name="_Toc191836459"/>
      <w:r w:rsidRPr="0001566D">
        <w:rPr>
          <w:rFonts w:ascii="Tahoma" w:hAnsi="Tahoma"/>
        </w:rPr>
        <w:t>Access arrangements</w:t>
      </w:r>
      <w:bookmarkEnd w:id="12"/>
    </w:p>
    <w:p w14:paraId="16DABA90" w14:textId="77777777" w:rsidR="00110242" w:rsidRPr="00110242" w:rsidRDefault="00110242" w:rsidP="00110242">
      <w:pPr>
        <w:spacing w:before="0"/>
        <w:rPr>
          <w:rFonts w:asciiTheme="minorHAnsi" w:eastAsia="Times New Roman" w:hAnsiTheme="minorHAnsi" w:cstheme="minorHAnsi"/>
          <w:color w:val="404040" w:themeColor="text1" w:themeTint="BF"/>
        </w:rPr>
      </w:pPr>
      <w:r w:rsidRPr="00110242">
        <w:rPr>
          <w:rFonts w:asciiTheme="minorHAnsi" w:eastAsia="Times New Roman" w:hAnsiTheme="minorHAnsi" w:cstheme="minorHAnsi"/>
        </w:rPr>
        <w:t xml:space="preserve">Access arrangements are agreed </w:t>
      </w:r>
      <w:r w:rsidRPr="00110242">
        <w:rPr>
          <w:rFonts w:asciiTheme="minorHAnsi" w:eastAsia="Times New Roman" w:hAnsiTheme="minorHAnsi" w:cstheme="minorHAnsi"/>
          <w:b/>
          <w:bCs/>
        </w:rPr>
        <w:t xml:space="preserve">before </w:t>
      </w:r>
      <w:r w:rsidRPr="00110242">
        <w:rPr>
          <w:rFonts w:asciiTheme="minorHAnsi" w:eastAsia="Times New Roman" w:hAnsiTheme="minorHAnsi" w:cstheme="minorHAnsi"/>
        </w:rPr>
        <w:t xml:space="preserve">an assessment. They allow candidates with </w:t>
      </w:r>
      <w:r w:rsidRPr="00110242">
        <w:rPr>
          <w:rFonts w:asciiTheme="minorHAnsi" w:eastAsia="Times New Roman" w:hAnsiTheme="minorHAnsi" w:cstheme="minorHAnsi"/>
          <w:b/>
          <w:bCs/>
        </w:rPr>
        <w:t>specific needs</w:t>
      </w:r>
      <w:r w:rsidRPr="00110242">
        <w:rPr>
          <w:rFonts w:asciiTheme="minorHAnsi" w:eastAsia="Times New Roman" w:hAnsiTheme="minorHAnsi" w:cstheme="minorHAnsi"/>
        </w:rPr>
        <w:t xml:space="preserve">, such as special educational needs, disabilities or temporary injuries to access the assessment and show what they know and can do without changing the demands of the assessment. The intention behind an access arrangement is to meet the needs of an individual candidate without affecting the integrity of the assessment. Access arrangements are the principal way in which awarding bodies comply with the duty under the Equality Act 2010* to make ‘reasonable adjustments’. </w:t>
      </w:r>
      <w:r w:rsidRPr="00110242">
        <w:rPr>
          <w:rFonts w:asciiTheme="minorHAnsi" w:eastAsia="Times New Roman" w:hAnsiTheme="minorHAnsi" w:cstheme="minorHAnsi"/>
          <w:color w:val="404040" w:themeColor="text1" w:themeTint="BF"/>
        </w:rPr>
        <w:t>(</w:t>
      </w:r>
      <w:r w:rsidRPr="00110242">
        <w:rPr>
          <w:rFonts w:asciiTheme="minorHAnsi" w:hAnsiTheme="minorHAnsi" w:cstheme="minorHAnsi"/>
          <w:color w:val="404040" w:themeColor="text1" w:themeTint="BF"/>
        </w:rPr>
        <w:t>AA</w:t>
      </w:r>
      <w:r w:rsidRPr="00110242">
        <w:rPr>
          <w:rFonts w:asciiTheme="minorHAnsi" w:hAnsiTheme="minorHAnsi" w:cstheme="minorHAnsi"/>
          <w:color w:val="404040" w:themeColor="text1" w:themeTint="BF"/>
          <w:highlight w:val="yellow"/>
        </w:rPr>
        <w:t>RA</w:t>
      </w:r>
      <w:r w:rsidRPr="00110242">
        <w:rPr>
          <w:rFonts w:asciiTheme="minorHAnsi" w:eastAsia="Times New Roman" w:hAnsiTheme="minorHAnsi" w:cstheme="minorHAnsi"/>
          <w:color w:val="404040" w:themeColor="text1" w:themeTint="BF"/>
          <w:vertAlign w:val="superscript"/>
        </w:rPr>
        <w:t>1</w:t>
      </w:r>
      <w:r w:rsidRPr="00110242">
        <w:rPr>
          <w:rFonts w:asciiTheme="minorHAnsi" w:eastAsia="Times New Roman" w:hAnsiTheme="minorHAnsi" w:cstheme="minorHAnsi"/>
          <w:color w:val="404040" w:themeColor="text1" w:themeTint="BF"/>
        </w:rPr>
        <w:t>, Definitions)</w:t>
      </w:r>
    </w:p>
    <w:p w14:paraId="65515D06" w14:textId="1E2608E1" w:rsidR="000D1B7A" w:rsidRPr="0001566D" w:rsidRDefault="08F334E2" w:rsidP="0001566D">
      <w:pPr>
        <w:pStyle w:val="Headinglevel2"/>
        <w:spacing w:before="240" w:after="120"/>
        <w:rPr>
          <w:rFonts w:ascii="Tahoma" w:hAnsi="Tahoma"/>
        </w:rPr>
      </w:pPr>
      <w:bookmarkStart w:id="13" w:name="_Toc191836460"/>
      <w:r w:rsidRPr="0001566D">
        <w:rPr>
          <w:rFonts w:ascii="Tahoma" w:hAnsi="Tahoma"/>
        </w:rPr>
        <w:t>Reasonable adjustments</w:t>
      </w:r>
      <w:bookmarkEnd w:id="13"/>
    </w:p>
    <w:p w14:paraId="5C2C4342" w14:textId="77777777" w:rsidR="00A337A8" w:rsidRPr="00A337A8" w:rsidRDefault="00A337A8" w:rsidP="00A337A8">
      <w:pPr>
        <w:spacing w:before="0"/>
        <w:rPr>
          <w:rFonts w:asciiTheme="minorHAnsi" w:eastAsia="Times New Roman" w:hAnsiTheme="minorHAnsi" w:cstheme="minorHAnsi"/>
        </w:rPr>
      </w:pPr>
      <w:r w:rsidRPr="00A337A8">
        <w:rPr>
          <w:rFonts w:asciiTheme="minorHAnsi" w:eastAsia="Times New Roman" w:hAnsiTheme="minorHAnsi" w:cstheme="minorHAnsi"/>
        </w:rPr>
        <w:t xml:space="preserve">The Equality Act 2010* requires an awarding body to make reasonable adjustments where a candidate, who is disabled within the meaning of the Equality Act 2010, would be at a </w:t>
      </w:r>
      <w:r w:rsidRPr="00A337A8">
        <w:rPr>
          <w:rFonts w:asciiTheme="minorHAnsi" w:eastAsia="Times New Roman" w:hAnsiTheme="minorHAnsi" w:cstheme="minorHAnsi"/>
          <w:b/>
          <w:bCs/>
        </w:rPr>
        <w:t>substantial disadvantage</w:t>
      </w:r>
      <w:r w:rsidRPr="00A337A8">
        <w:rPr>
          <w:rFonts w:asciiTheme="minorHAnsi" w:eastAsia="Times New Roman" w:hAnsiTheme="minorHAnsi" w:cstheme="minorHAnsi"/>
        </w:rPr>
        <w:t xml:space="preserve"> in comparison to someone who is not disabled. The awarding body is required to take reasonable steps to overcome that disadvantage. An example would be a Braille paper which would be a reasonable adjustment for a vision impaired candidate who could read Braille. A reasonable adjustment may be unique to that individual and may not be included in the list of available access arrangements. </w:t>
      </w:r>
    </w:p>
    <w:p w14:paraId="291D2753" w14:textId="77777777" w:rsidR="00A337A8" w:rsidRPr="00A337A8" w:rsidRDefault="00A337A8" w:rsidP="00A337A8">
      <w:pPr>
        <w:spacing w:before="0"/>
        <w:rPr>
          <w:rFonts w:asciiTheme="minorHAnsi" w:eastAsia="Times New Roman" w:hAnsiTheme="minorHAnsi" w:cstheme="minorHAnsi"/>
        </w:rPr>
      </w:pPr>
      <w:r w:rsidRPr="00A337A8">
        <w:rPr>
          <w:rFonts w:asciiTheme="minorHAnsi" w:eastAsia="Times New Roman" w:hAnsiTheme="minorHAnsi" w:cstheme="minorHAnsi"/>
        </w:rPr>
        <w:t xml:space="preserve">Whether an adjustment will be considered reasonable will depend on several factors which will include, but are not limited to: </w:t>
      </w:r>
    </w:p>
    <w:p w14:paraId="5E7A67A7" w14:textId="77777777" w:rsidR="00A337A8" w:rsidRPr="00A337A8" w:rsidRDefault="00A337A8" w:rsidP="00A337A8">
      <w:pPr>
        <w:spacing w:before="0"/>
        <w:rPr>
          <w:rFonts w:asciiTheme="minorHAnsi" w:eastAsia="Times New Roman" w:hAnsiTheme="minorHAnsi" w:cstheme="minorHAnsi"/>
        </w:rPr>
      </w:pPr>
      <w:r w:rsidRPr="00A337A8">
        <w:rPr>
          <w:rFonts w:asciiTheme="minorHAnsi" w:eastAsia="Times New Roman" w:hAnsiTheme="minorHAnsi" w:cstheme="minorHAnsi"/>
        </w:rPr>
        <w:t>• the needs of the disabled candidate;</w:t>
      </w:r>
      <w:r w:rsidRPr="00A337A8">
        <w:rPr>
          <w:rFonts w:asciiTheme="minorHAnsi" w:eastAsia="Times New Roman" w:hAnsiTheme="minorHAnsi" w:cstheme="minorHAnsi"/>
        </w:rPr>
        <w:br/>
        <w:t>• the effectiveness of the adjustment;</w:t>
      </w:r>
      <w:r w:rsidRPr="00A337A8">
        <w:rPr>
          <w:rFonts w:asciiTheme="minorHAnsi" w:eastAsia="Times New Roman" w:hAnsiTheme="minorHAnsi" w:cstheme="minorHAnsi"/>
        </w:rPr>
        <w:br/>
        <w:t xml:space="preserve">• the cost of the adjustment; </w:t>
      </w:r>
      <w:r w:rsidRPr="00A337A8">
        <w:rPr>
          <w:rFonts w:asciiTheme="minorHAnsi" w:eastAsia="Times New Roman" w:hAnsiTheme="minorHAnsi" w:cstheme="minorHAnsi"/>
          <w:b/>
          <w:bCs/>
        </w:rPr>
        <w:t>and</w:t>
      </w:r>
      <w:r w:rsidRPr="00A337A8">
        <w:rPr>
          <w:rFonts w:asciiTheme="minorHAnsi" w:eastAsia="Times New Roman" w:hAnsiTheme="minorHAnsi" w:cstheme="minorHAnsi"/>
        </w:rPr>
        <w:br/>
        <w:t xml:space="preserve">• the likely impact of the adjustment upon the candidate and other candidates. </w:t>
      </w:r>
    </w:p>
    <w:p w14:paraId="18E75CF8" w14:textId="77777777" w:rsidR="00A337A8" w:rsidRPr="00A337A8" w:rsidRDefault="00A337A8" w:rsidP="00A337A8">
      <w:pPr>
        <w:rPr>
          <w:rFonts w:asciiTheme="minorHAnsi" w:eastAsia="Times New Roman" w:hAnsiTheme="minorHAnsi" w:cstheme="minorHAnsi"/>
        </w:rPr>
      </w:pPr>
      <w:r w:rsidRPr="00A337A8">
        <w:rPr>
          <w:rFonts w:asciiTheme="minorHAnsi" w:eastAsia="Times New Roman" w:hAnsiTheme="minorHAnsi" w:cstheme="minorHAnsi"/>
        </w:rPr>
        <w:t>An adjustment will not be approved if it:</w:t>
      </w:r>
    </w:p>
    <w:p w14:paraId="7EE64DC3" w14:textId="77777777" w:rsidR="00A337A8" w:rsidRPr="00A337A8" w:rsidRDefault="00A337A8" w:rsidP="00A337A8">
      <w:pPr>
        <w:spacing w:before="0" w:after="0"/>
        <w:rPr>
          <w:rFonts w:asciiTheme="minorHAnsi" w:eastAsia="Times New Roman" w:hAnsiTheme="minorHAnsi" w:cstheme="minorHAnsi"/>
        </w:rPr>
      </w:pPr>
      <w:r w:rsidRPr="00A337A8">
        <w:rPr>
          <w:rFonts w:asciiTheme="minorHAnsi" w:eastAsia="Times New Roman" w:hAnsiTheme="minorHAnsi" w:cstheme="minorHAnsi"/>
        </w:rPr>
        <w:t>• involves unreasonable costs to the awarding body;</w:t>
      </w:r>
    </w:p>
    <w:p w14:paraId="64423077" w14:textId="77777777" w:rsidR="00A337A8" w:rsidRPr="00A337A8" w:rsidRDefault="00A337A8" w:rsidP="00A337A8">
      <w:pPr>
        <w:spacing w:before="0"/>
        <w:rPr>
          <w:rFonts w:asciiTheme="minorHAnsi" w:eastAsia="Times New Roman" w:hAnsiTheme="minorHAnsi" w:cstheme="minorHAnsi"/>
        </w:rPr>
      </w:pPr>
      <w:r w:rsidRPr="00A337A8">
        <w:rPr>
          <w:rFonts w:asciiTheme="minorHAnsi" w:eastAsia="Times New Roman" w:hAnsiTheme="minorHAnsi" w:cstheme="minorHAnsi"/>
        </w:rPr>
        <w:t xml:space="preserve">• involves unreasonable timeframes; </w:t>
      </w:r>
      <w:r w:rsidRPr="00A337A8">
        <w:rPr>
          <w:rFonts w:asciiTheme="minorHAnsi" w:eastAsia="Times New Roman" w:hAnsiTheme="minorHAnsi" w:cstheme="minorHAnsi"/>
          <w:b/>
          <w:bCs/>
        </w:rPr>
        <w:t>or</w:t>
      </w:r>
      <w:r w:rsidRPr="00A337A8">
        <w:rPr>
          <w:rFonts w:asciiTheme="minorHAnsi" w:eastAsia="Times New Roman" w:hAnsiTheme="minorHAnsi" w:cstheme="minorHAnsi"/>
        </w:rPr>
        <w:br/>
        <w:t xml:space="preserve">• affects the security and integrity of the assessment. </w:t>
      </w:r>
    </w:p>
    <w:p w14:paraId="5A4A4488" w14:textId="77777777" w:rsidR="00A337A8" w:rsidRPr="00A337A8" w:rsidRDefault="00A337A8" w:rsidP="00A337A8">
      <w:pPr>
        <w:spacing w:before="0"/>
        <w:rPr>
          <w:rFonts w:asciiTheme="minorHAnsi" w:eastAsia="Times New Roman" w:hAnsiTheme="minorHAnsi" w:cstheme="minorHAnsi"/>
        </w:rPr>
      </w:pPr>
      <w:r w:rsidRPr="00A337A8">
        <w:rPr>
          <w:rFonts w:asciiTheme="minorHAnsi" w:eastAsia="Times New Roman" w:hAnsiTheme="minorHAnsi" w:cstheme="minorHAnsi"/>
        </w:rPr>
        <w:t xml:space="preserve">This is because the adjustment is not ‘reasonable’. </w:t>
      </w:r>
    </w:p>
    <w:p w14:paraId="6E34068C" w14:textId="77777777" w:rsidR="00A337A8" w:rsidRPr="00A337A8" w:rsidRDefault="00A337A8" w:rsidP="00A337A8">
      <w:pPr>
        <w:spacing w:before="0"/>
        <w:rPr>
          <w:rFonts w:asciiTheme="minorHAnsi" w:eastAsia="Times New Roman" w:hAnsiTheme="minorHAnsi" w:cstheme="minorHAnsi"/>
          <w:color w:val="404040" w:themeColor="text1" w:themeTint="BF"/>
        </w:rPr>
      </w:pPr>
      <w:r w:rsidRPr="00A337A8">
        <w:rPr>
          <w:rFonts w:asciiTheme="minorHAnsi" w:eastAsia="Times New Roman" w:hAnsiTheme="minorHAnsi" w:cstheme="minorHAnsi"/>
          <w:highlight w:val="yellow"/>
        </w:rPr>
        <w:t xml:space="preserve">The centre </w:t>
      </w:r>
      <w:r w:rsidRPr="00A337A8">
        <w:rPr>
          <w:rFonts w:asciiTheme="minorHAnsi" w:eastAsia="Times New Roman" w:hAnsiTheme="minorHAnsi" w:cstheme="minorHAnsi"/>
          <w:b/>
          <w:bCs/>
          <w:highlight w:val="yellow"/>
        </w:rPr>
        <w:t>must</w:t>
      </w:r>
      <w:r w:rsidRPr="00A337A8">
        <w:rPr>
          <w:rFonts w:asciiTheme="minorHAnsi" w:eastAsia="Times New Roman" w:hAnsiTheme="minorHAnsi" w:cstheme="minorHAnsi"/>
          <w:highlight w:val="yellow"/>
        </w:rPr>
        <w:t xml:space="preserve"> ensure that approved adjustments can be delivered to candidates.</w:t>
      </w:r>
      <w:r w:rsidRPr="00A337A8">
        <w:rPr>
          <w:rFonts w:asciiTheme="minorHAnsi" w:eastAsia="Times New Roman" w:hAnsiTheme="minorHAnsi" w:cstheme="minorHAnsi"/>
        </w:rPr>
        <w:t xml:space="preserve"> </w:t>
      </w:r>
      <w:r w:rsidRPr="00A337A8">
        <w:rPr>
          <w:rFonts w:asciiTheme="minorHAnsi" w:eastAsia="Times New Roman" w:hAnsiTheme="minorHAnsi" w:cstheme="minorHAnsi"/>
          <w:color w:val="404040" w:themeColor="text1" w:themeTint="BF"/>
        </w:rPr>
        <w:t>(</w:t>
      </w:r>
      <w:r w:rsidRPr="00A337A8">
        <w:rPr>
          <w:rFonts w:asciiTheme="minorHAnsi" w:hAnsiTheme="minorHAnsi" w:cstheme="minorHAnsi"/>
        </w:rPr>
        <w:t>AA</w:t>
      </w:r>
      <w:r w:rsidRPr="00A337A8">
        <w:rPr>
          <w:rFonts w:asciiTheme="minorHAnsi" w:hAnsiTheme="minorHAnsi" w:cstheme="minorHAnsi"/>
          <w:highlight w:val="yellow"/>
        </w:rPr>
        <w:t>RA</w:t>
      </w:r>
      <w:r w:rsidRPr="00A337A8">
        <w:rPr>
          <w:rFonts w:asciiTheme="minorHAnsi" w:eastAsia="Times New Roman" w:hAnsiTheme="minorHAnsi" w:cstheme="minorHAnsi"/>
          <w:color w:val="404040" w:themeColor="text1" w:themeTint="BF"/>
          <w:vertAlign w:val="superscript"/>
        </w:rPr>
        <w:t>1</w:t>
      </w:r>
      <w:r w:rsidRPr="00A337A8">
        <w:rPr>
          <w:rFonts w:asciiTheme="minorHAnsi" w:eastAsia="Times New Roman" w:hAnsiTheme="minorHAnsi" w:cstheme="minorHAnsi"/>
          <w:color w:val="404040" w:themeColor="text1" w:themeTint="BF"/>
        </w:rPr>
        <w:t>, Definitions)</w:t>
      </w:r>
    </w:p>
    <w:p w14:paraId="5CEC0D56" w14:textId="77777777" w:rsidR="00A337A8" w:rsidRPr="00A337A8" w:rsidRDefault="00A337A8" w:rsidP="00A337A8">
      <w:pPr>
        <w:spacing w:before="0"/>
        <w:rPr>
          <w:rFonts w:asciiTheme="minorHAnsi" w:eastAsia="Times New Roman" w:hAnsiTheme="minorHAnsi" w:cstheme="minorHAnsi"/>
        </w:rPr>
      </w:pPr>
      <w:r w:rsidRPr="00A337A8">
        <w:rPr>
          <w:rFonts w:asciiTheme="minorHAnsi" w:eastAsia="Times New Roman" w:hAnsiTheme="minorHAnsi" w:cstheme="minorHAnsi"/>
        </w:rPr>
        <w:t xml:space="preserve">*References to legislation are to the Equality Act 2010. Separate legislation is in place for Northern Ireland (see </w:t>
      </w:r>
      <w:hyperlink r:id="rId9" w:history="1">
        <w:r w:rsidRPr="00A337A8">
          <w:rPr>
            <w:rStyle w:val="Hyperlink"/>
            <w:rFonts w:asciiTheme="minorHAnsi" w:hAnsiTheme="minorHAnsi" w:cstheme="minorHAnsi"/>
            <w:color w:val="0070C0"/>
            <w:u w:val="none"/>
          </w:rPr>
          <w:t>AA</w:t>
        </w:r>
        <w:r w:rsidRPr="00A337A8">
          <w:rPr>
            <w:rStyle w:val="Hyperlink"/>
            <w:rFonts w:asciiTheme="minorHAnsi" w:hAnsiTheme="minorHAnsi" w:cstheme="minorHAnsi"/>
            <w:color w:val="0070C0"/>
            <w:highlight w:val="yellow"/>
            <w:u w:val="none"/>
          </w:rPr>
          <w:t>RA</w:t>
        </w:r>
      </w:hyperlink>
      <w:r w:rsidRPr="00A337A8">
        <w:rPr>
          <w:rFonts w:asciiTheme="minorHAnsi" w:eastAsia="Times New Roman" w:hAnsiTheme="minorHAnsi" w:cstheme="minorHAnsi"/>
          <w:color w:val="0070C0"/>
        </w:rPr>
        <w:t xml:space="preserve"> </w:t>
      </w:r>
      <w:r w:rsidRPr="00A337A8">
        <w:rPr>
          <w:rFonts w:asciiTheme="minorHAnsi" w:eastAsia="Times New Roman" w:hAnsiTheme="minorHAnsi" w:cstheme="minorHAnsi"/>
        </w:rPr>
        <w:t xml:space="preserve">1.8). The definitions and procedures in </w:t>
      </w:r>
      <w:hyperlink r:id="rId10" w:history="1">
        <w:r w:rsidRPr="00A337A8">
          <w:rPr>
            <w:rStyle w:val="Hyperlink"/>
            <w:rFonts w:asciiTheme="minorHAnsi" w:hAnsiTheme="minorHAnsi" w:cstheme="minorHAnsi"/>
            <w:color w:val="0070C0"/>
            <w:u w:val="none"/>
          </w:rPr>
          <w:t>AA</w:t>
        </w:r>
        <w:r w:rsidRPr="00A337A8">
          <w:rPr>
            <w:rStyle w:val="Hyperlink"/>
            <w:rFonts w:asciiTheme="minorHAnsi" w:hAnsiTheme="minorHAnsi" w:cstheme="minorHAnsi"/>
            <w:color w:val="0070C0"/>
            <w:highlight w:val="yellow"/>
            <w:u w:val="none"/>
          </w:rPr>
          <w:t>RA</w:t>
        </w:r>
      </w:hyperlink>
      <w:r w:rsidRPr="00A337A8">
        <w:rPr>
          <w:rFonts w:asciiTheme="minorHAnsi" w:eastAsia="Times New Roman" w:hAnsiTheme="minorHAnsi" w:cstheme="minorHAnsi"/>
        </w:rPr>
        <w:t xml:space="preserve"> relating to access arrangements and reasonable adjustments will also apply in Northern Ireland.</w:t>
      </w:r>
    </w:p>
    <w:p w14:paraId="1E121E6D" w14:textId="37562387" w:rsidR="000D1B7A" w:rsidRPr="001A1E7D" w:rsidRDefault="000D1B7A" w:rsidP="1175DAAA">
      <w:pPr>
        <w:spacing w:before="0" w:after="0" w:line="276" w:lineRule="auto"/>
        <w:rPr>
          <w:rFonts w:ascii="Calibri" w:eastAsia="Calibri" w:hAnsi="Calibri" w:cs="Calibri"/>
          <w:color w:val="000000" w:themeColor="text1"/>
        </w:rPr>
      </w:pPr>
    </w:p>
    <w:p w14:paraId="790B8593" w14:textId="3C1FB7B1" w:rsidR="000D1B7A" w:rsidRPr="00187E44" w:rsidRDefault="00844861" w:rsidP="17F5CEBA">
      <w:pPr>
        <w:pStyle w:val="Headinglevel1"/>
        <w:spacing w:before="0" w:after="180" w:line="276" w:lineRule="auto"/>
        <w:rPr>
          <w:rFonts w:ascii="Tahoma" w:hAnsi="Tahoma"/>
        </w:rPr>
      </w:pPr>
      <w:bookmarkStart w:id="14" w:name="_Toc523473882"/>
      <w:bookmarkStart w:id="15" w:name="_Toc22304698"/>
      <w:bookmarkStart w:id="16" w:name="_Toc22487026"/>
      <w:bookmarkStart w:id="17" w:name="_Toc22487145"/>
      <w:bookmarkStart w:id="18" w:name="_Toc490083853"/>
      <w:bookmarkStart w:id="19" w:name="_Toc523473883"/>
      <w:bookmarkStart w:id="20" w:name="_Toc22304699"/>
      <w:bookmarkStart w:id="21" w:name="_Toc22487027"/>
      <w:bookmarkStart w:id="22" w:name="_Toc22487146"/>
      <w:bookmarkStart w:id="23" w:name="_Toc466921629"/>
      <w:bookmarkStart w:id="24" w:name="_Toc449469095"/>
      <w:bookmarkStart w:id="25" w:name="_Hlk523424464"/>
      <w:bookmarkStart w:id="26" w:name="_Toc191836461"/>
      <w:bookmarkEnd w:id="14"/>
      <w:bookmarkEnd w:id="15"/>
      <w:bookmarkEnd w:id="16"/>
      <w:bookmarkEnd w:id="17"/>
      <w:r w:rsidRPr="00187E44">
        <w:rPr>
          <w:rFonts w:ascii="Tahoma" w:hAnsi="Tahoma"/>
        </w:rPr>
        <w:t xml:space="preserve">Purpose of the </w:t>
      </w:r>
      <w:r w:rsidR="097BFE9A" w:rsidRPr="00187E44">
        <w:rPr>
          <w:rFonts w:ascii="Tahoma" w:hAnsi="Tahoma"/>
        </w:rPr>
        <w:t>strategy</w:t>
      </w:r>
      <w:bookmarkEnd w:id="18"/>
      <w:bookmarkEnd w:id="19"/>
      <w:bookmarkEnd w:id="20"/>
      <w:bookmarkEnd w:id="21"/>
      <w:bookmarkEnd w:id="22"/>
      <w:bookmarkEnd w:id="26"/>
    </w:p>
    <w:p w14:paraId="2475D138" w14:textId="65BF2B2F" w:rsidR="009E2AA5" w:rsidRPr="009E2AA5" w:rsidRDefault="009E2AA5" w:rsidP="009E2AA5">
      <w:pPr>
        <w:rPr>
          <w:rFonts w:asciiTheme="minorHAnsi" w:hAnsiTheme="minorHAnsi" w:cstheme="minorHAnsi"/>
          <w:i/>
        </w:rPr>
      </w:pPr>
      <w:bookmarkStart w:id="27" w:name="_Toc490083854"/>
      <w:bookmarkStart w:id="28" w:name="_Toc496088793"/>
      <w:bookmarkStart w:id="29" w:name="_Toc523473884"/>
      <w:bookmarkStart w:id="30" w:name="_Toc22304700"/>
      <w:bookmarkStart w:id="31" w:name="_Toc22487028"/>
      <w:bookmarkStart w:id="32" w:name="_Toc22487147"/>
      <w:bookmarkStart w:id="33" w:name="_Toc443593739"/>
      <w:bookmarkStart w:id="34" w:name="_Toc466921640"/>
      <w:bookmarkEnd w:id="23"/>
      <w:bookmarkEnd w:id="24"/>
      <w:bookmarkEnd w:id="25"/>
      <w:r w:rsidRPr="009E2AA5">
        <w:rPr>
          <w:rFonts w:asciiTheme="minorHAnsi" w:hAnsiTheme="minorHAnsi" w:cstheme="minorHAnsi"/>
        </w:rPr>
        <w:t xml:space="preserve">The purpose of this policy is to confirm </w:t>
      </w:r>
      <w:r w:rsidRPr="009E2AA5">
        <w:rPr>
          <w:rFonts w:asciiTheme="minorHAnsi" w:hAnsiTheme="minorHAnsi" w:cstheme="minorHAnsi"/>
          <w:iCs/>
        </w:rPr>
        <w:t>that Kingsmead School has</w:t>
      </w:r>
      <w:r w:rsidRPr="009E2AA5">
        <w:rPr>
          <w:rFonts w:asciiTheme="minorHAnsi" w:hAnsiTheme="minorHAnsi" w:cstheme="minorHAnsi"/>
        </w:rPr>
        <w:t xml:space="preserve"> a written record which clearly shows the centre is leading on the access arrangements process and is complying with its </w:t>
      </w:r>
      <w:r w:rsidRPr="009E2AA5">
        <w:rPr>
          <w:rFonts w:asciiTheme="minorHAnsi" w:hAnsiTheme="minorHAnsi" w:cstheme="minorHAnsi"/>
          <w:iCs/>
        </w:rPr>
        <w:t>obligation to identify the need for, request and implement access arrangements.</w:t>
      </w:r>
    </w:p>
    <w:p w14:paraId="56E821AA" w14:textId="77777777" w:rsidR="009E2AA5" w:rsidRPr="009E2AA5" w:rsidRDefault="009E2AA5" w:rsidP="009E2AA5">
      <w:pPr>
        <w:pStyle w:val="ListParagraph"/>
        <w:tabs>
          <w:tab w:val="left" w:pos="10490"/>
        </w:tabs>
        <w:spacing w:before="0"/>
        <w:ind w:right="-11"/>
        <w:jc w:val="right"/>
        <w:rPr>
          <w:rFonts w:asciiTheme="minorHAnsi" w:hAnsiTheme="minorHAnsi" w:cstheme="minorHAnsi"/>
          <w:color w:val="404040" w:themeColor="text1" w:themeTint="BF"/>
        </w:rPr>
      </w:pPr>
      <w:r w:rsidRPr="009E2AA5">
        <w:rPr>
          <w:rFonts w:asciiTheme="minorHAnsi" w:hAnsiTheme="minorHAnsi" w:cstheme="minorHAnsi"/>
          <w:color w:val="404040" w:themeColor="text1" w:themeTint="BF"/>
        </w:rPr>
        <w:t xml:space="preserve">(JCQ’s </w:t>
      </w:r>
      <w:r w:rsidRPr="009E2AA5">
        <w:rPr>
          <w:rFonts w:asciiTheme="minorHAnsi" w:hAnsiTheme="minorHAnsi" w:cstheme="minorHAnsi"/>
          <w:b/>
          <w:bCs/>
          <w:color w:val="404040" w:themeColor="text1" w:themeTint="BF"/>
        </w:rPr>
        <w:t>General Regulations for Approved Centres</w:t>
      </w:r>
      <w:r w:rsidRPr="009E2AA5">
        <w:rPr>
          <w:rFonts w:asciiTheme="minorHAnsi" w:hAnsiTheme="minorHAnsi" w:cstheme="minorHAnsi"/>
          <w:color w:val="404040" w:themeColor="text1" w:themeTint="BF"/>
        </w:rPr>
        <w:t>, 5.4)</w:t>
      </w:r>
    </w:p>
    <w:p w14:paraId="22606C2C" w14:textId="77777777" w:rsidR="009E2AA5" w:rsidRPr="009E2AA5" w:rsidRDefault="009E2AA5" w:rsidP="009E2AA5">
      <w:pPr>
        <w:pStyle w:val="ListParagraph"/>
        <w:tabs>
          <w:tab w:val="left" w:pos="10490"/>
        </w:tabs>
        <w:spacing w:before="0"/>
        <w:ind w:right="-11"/>
        <w:jc w:val="right"/>
        <w:rPr>
          <w:rFonts w:asciiTheme="minorHAnsi" w:hAnsiTheme="minorHAnsi" w:cstheme="minorHAnsi"/>
          <w:color w:val="404040" w:themeColor="text1" w:themeTint="BF"/>
        </w:rPr>
      </w:pPr>
      <w:r w:rsidRPr="009E2AA5">
        <w:rPr>
          <w:rFonts w:asciiTheme="minorHAnsi" w:hAnsiTheme="minorHAnsi" w:cstheme="minorHAnsi"/>
          <w:color w:val="404040" w:themeColor="text1" w:themeTint="BF"/>
        </w:rPr>
        <w:t>This publication is further referred to in this policy as GR</w:t>
      </w:r>
    </w:p>
    <w:p w14:paraId="68229FA9" w14:textId="77777777" w:rsidR="009E2AA5" w:rsidRPr="009E2AA5" w:rsidRDefault="009E2AA5" w:rsidP="009E2AA5">
      <w:pPr>
        <w:tabs>
          <w:tab w:val="left" w:pos="10490"/>
        </w:tabs>
        <w:ind w:right="-11"/>
        <w:rPr>
          <w:rFonts w:asciiTheme="minorHAnsi" w:eastAsia="Times New Roman" w:hAnsiTheme="minorHAnsi" w:cstheme="minorHAnsi"/>
        </w:rPr>
      </w:pPr>
      <w:r w:rsidRPr="009E2AA5">
        <w:rPr>
          <w:rFonts w:asciiTheme="minorHAnsi" w:eastAsia="Times New Roman" w:hAnsiTheme="minorHAnsi" w:cstheme="minorHAnsi"/>
        </w:rPr>
        <w:t xml:space="preserve">This policy is maintained and held by </w:t>
      </w:r>
      <w:r w:rsidRPr="009E2AA5">
        <w:rPr>
          <w:rFonts w:asciiTheme="minorHAnsi" w:eastAsia="Times New Roman" w:hAnsiTheme="minorHAnsi" w:cstheme="minorHAnsi"/>
          <w:highlight w:val="yellow"/>
        </w:rPr>
        <w:t>SENCo (or equivalent role)</w:t>
      </w:r>
      <w:r w:rsidRPr="009E2AA5">
        <w:rPr>
          <w:rFonts w:asciiTheme="minorHAnsi" w:eastAsia="Times New Roman" w:hAnsiTheme="minorHAnsi" w:cstheme="minorHAnsi"/>
        </w:rPr>
        <w:t xml:space="preserve"> alongside the individual files/e-folders of each access arrangements candidate. Each file/e-folder contains detailed records of all the essential information that is required to be held according to the regulations. </w:t>
      </w:r>
    </w:p>
    <w:p w14:paraId="135401C5" w14:textId="77777777" w:rsidR="009E2AA5" w:rsidRPr="009E2AA5" w:rsidRDefault="009E2AA5" w:rsidP="009E2AA5">
      <w:pPr>
        <w:spacing w:before="0"/>
        <w:ind w:left="720"/>
        <w:rPr>
          <w:rFonts w:asciiTheme="minorHAnsi" w:eastAsia="Times New Roman" w:hAnsiTheme="minorHAnsi" w:cstheme="minorHAnsi"/>
          <w:color w:val="404040" w:themeColor="text1" w:themeTint="BF"/>
        </w:rPr>
      </w:pPr>
      <w:r w:rsidRPr="009E2AA5">
        <w:rPr>
          <w:rFonts w:asciiTheme="minorHAnsi" w:eastAsia="Times New Roman" w:hAnsiTheme="minorHAnsi" w:cstheme="minorHAnsi"/>
        </w:rPr>
        <w:t xml:space="preserve">Where the </w:t>
      </w:r>
      <w:r w:rsidRPr="009E2AA5">
        <w:rPr>
          <w:rFonts w:asciiTheme="minorHAnsi" w:eastAsia="Times New Roman" w:hAnsiTheme="minorHAnsi" w:cstheme="minorHAnsi"/>
          <w:highlight w:val="yellow"/>
        </w:rPr>
        <w:t>SENCo (or equivalent role)</w:t>
      </w:r>
      <w:r w:rsidRPr="009E2AA5">
        <w:rPr>
          <w:rFonts w:asciiTheme="minorHAnsi" w:eastAsia="Times New Roman" w:hAnsiTheme="minorHAnsi" w:cstheme="minorHAnsi"/>
        </w:rPr>
        <w:t xml:space="preserve"> is storing documentation electronically </w:t>
      </w:r>
      <w:r w:rsidRPr="009E2AA5">
        <w:rPr>
          <w:rFonts w:asciiTheme="minorHAnsi" w:eastAsia="Times New Roman" w:hAnsiTheme="minorHAnsi" w:cstheme="minorHAnsi"/>
          <w:highlight w:val="yellow"/>
        </w:rPr>
        <w:t>they</w:t>
      </w:r>
      <w:r w:rsidRPr="009E2AA5">
        <w:rPr>
          <w:rFonts w:asciiTheme="minorHAnsi" w:eastAsia="Times New Roman" w:hAnsiTheme="minorHAnsi" w:cstheme="minorHAnsi"/>
        </w:rPr>
        <w:t xml:space="preserve"> </w:t>
      </w:r>
      <w:r w:rsidRPr="009E2AA5">
        <w:rPr>
          <w:rFonts w:asciiTheme="minorHAnsi" w:eastAsia="Times New Roman" w:hAnsiTheme="minorHAnsi" w:cstheme="minorHAnsi"/>
          <w:b/>
          <w:bCs/>
        </w:rPr>
        <w:t>mus</w:t>
      </w:r>
      <w:r w:rsidRPr="009E2AA5">
        <w:rPr>
          <w:rFonts w:asciiTheme="minorHAnsi" w:eastAsia="Times New Roman" w:hAnsiTheme="minorHAnsi" w:cstheme="minorHAnsi"/>
        </w:rPr>
        <w:t xml:space="preserve">t create an e-folder for each individual candidate. The candidate’s e-folder </w:t>
      </w:r>
      <w:r w:rsidRPr="009E2AA5">
        <w:rPr>
          <w:rFonts w:asciiTheme="minorHAnsi" w:eastAsia="Times New Roman" w:hAnsiTheme="minorHAnsi" w:cstheme="minorHAnsi"/>
          <w:b/>
          <w:bCs/>
        </w:rPr>
        <w:t>must</w:t>
      </w:r>
      <w:r w:rsidRPr="009E2AA5">
        <w:rPr>
          <w:rFonts w:asciiTheme="minorHAnsi" w:eastAsia="Times New Roman" w:hAnsiTheme="minorHAnsi" w:cstheme="minorHAnsi"/>
        </w:rPr>
        <w:t xml:space="preserve"> hold each of the required documents for inspection. </w:t>
      </w:r>
      <w:r w:rsidRPr="009E2AA5">
        <w:rPr>
          <w:rFonts w:asciiTheme="minorHAnsi" w:eastAsia="Times New Roman" w:hAnsiTheme="minorHAnsi" w:cstheme="minorHAnsi"/>
          <w:color w:val="404040" w:themeColor="text1" w:themeTint="BF"/>
        </w:rPr>
        <w:t>(</w:t>
      </w:r>
      <w:r w:rsidRPr="009E2AA5">
        <w:rPr>
          <w:rFonts w:asciiTheme="minorHAnsi" w:eastAsia="Times New Roman" w:hAnsiTheme="minorHAnsi" w:cstheme="minorHAnsi"/>
          <w:color w:val="404040" w:themeColor="text1" w:themeTint="BF"/>
          <w:vertAlign w:val="superscript"/>
        </w:rPr>
        <w:t>1</w:t>
      </w:r>
      <w:r w:rsidRPr="009E2AA5">
        <w:rPr>
          <w:rFonts w:asciiTheme="minorHAnsi" w:hAnsiTheme="minorHAnsi" w:cstheme="minorHAnsi"/>
          <w:color w:val="404040" w:themeColor="text1" w:themeTint="BF"/>
        </w:rPr>
        <w:t>AA</w:t>
      </w:r>
      <w:r w:rsidRPr="009E2AA5">
        <w:rPr>
          <w:rStyle w:val="Hyperlink"/>
          <w:rFonts w:asciiTheme="minorHAnsi" w:hAnsiTheme="minorHAnsi" w:cstheme="minorHAnsi"/>
          <w:color w:val="404040" w:themeColor="text1" w:themeTint="BF"/>
          <w:highlight w:val="yellow"/>
          <w:u w:val="none"/>
        </w:rPr>
        <w:t>RA</w:t>
      </w:r>
      <w:r w:rsidRPr="009E2AA5">
        <w:rPr>
          <w:rFonts w:asciiTheme="minorHAnsi" w:eastAsia="Times New Roman" w:hAnsiTheme="minorHAnsi" w:cstheme="minorHAnsi"/>
          <w:color w:val="404040" w:themeColor="text1" w:themeTint="BF"/>
        </w:rPr>
        <w:t xml:space="preserve"> 4.2)</w:t>
      </w:r>
    </w:p>
    <w:p w14:paraId="18D4A136" w14:textId="77777777" w:rsidR="009E2AA5" w:rsidRPr="009E2AA5" w:rsidRDefault="009E2AA5" w:rsidP="009E2AA5">
      <w:pPr>
        <w:rPr>
          <w:rFonts w:asciiTheme="minorHAnsi" w:hAnsiTheme="minorHAnsi" w:cstheme="minorHAnsi"/>
        </w:rPr>
      </w:pPr>
      <w:r w:rsidRPr="009E2AA5">
        <w:rPr>
          <w:rFonts w:asciiTheme="minorHAnsi" w:hAnsiTheme="minorHAnsi" w:cstheme="minorHAnsi"/>
        </w:rPr>
        <w:t xml:space="preserve">The policy is annually reviewed to ensure that processes are carried out in accordance with the current JCQ </w:t>
      </w:r>
      <w:r w:rsidRPr="009E2AA5">
        <w:rPr>
          <w:rFonts w:asciiTheme="minorHAnsi" w:hAnsiTheme="minorHAnsi" w:cstheme="minorHAnsi"/>
          <w:highlight w:val="yellow"/>
        </w:rPr>
        <w:t>document</w:t>
      </w:r>
      <w:r w:rsidRPr="009E2AA5">
        <w:rPr>
          <w:rFonts w:asciiTheme="minorHAnsi" w:hAnsiTheme="minorHAnsi" w:cstheme="minorHAnsi"/>
        </w:rPr>
        <w:t xml:space="preserve"> ‘</w:t>
      </w:r>
      <w:r w:rsidRPr="009E2AA5">
        <w:rPr>
          <w:rFonts w:asciiTheme="minorHAnsi" w:hAnsiTheme="minorHAnsi" w:cstheme="minorHAnsi"/>
          <w:bCs/>
        </w:rPr>
        <w:t>Adjustments t for candidates with disabilities and learning difficulties</w:t>
      </w:r>
      <w:r w:rsidRPr="009E2AA5">
        <w:rPr>
          <w:rFonts w:asciiTheme="minorHAnsi" w:hAnsiTheme="minorHAnsi" w:cstheme="minorHAnsi"/>
        </w:rPr>
        <w:t xml:space="preserve"> - </w:t>
      </w:r>
      <w:r w:rsidRPr="009E2AA5">
        <w:rPr>
          <w:rFonts w:asciiTheme="minorHAnsi" w:hAnsiTheme="minorHAnsi" w:cstheme="minorHAnsi"/>
          <w:b/>
        </w:rPr>
        <w:t>Access Arrangements and Reasonable Adjustments</w:t>
      </w:r>
      <w:r w:rsidRPr="009E2AA5">
        <w:rPr>
          <w:rFonts w:asciiTheme="minorHAnsi" w:hAnsiTheme="minorHAnsi" w:cstheme="minorHAnsi"/>
          <w:bCs/>
        </w:rPr>
        <w:t>’.</w:t>
      </w:r>
      <w:r w:rsidRPr="009E2AA5">
        <w:rPr>
          <w:rFonts w:asciiTheme="minorHAnsi" w:hAnsiTheme="minorHAnsi" w:cstheme="minorHAnsi"/>
        </w:rPr>
        <w:t xml:space="preserve"> </w:t>
      </w:r>
    </w:p>
    <w:p w14:paraId="30394266" w14:textId="77777777" w:rsidR="009E2AA5" w:rsidRPr="009E2AA5" w:rsidRDefault="009E2AA5" w:rsidP="009E2AA5">
      <w:pPr>
        <w:jc w:val="right"/>
        <w:rPr>
          <w:rFonts w:asciiTheme="minorHAnsi" w:hAnsiTheme="minorHAnsi" w:cstheme="minorHAnsi"/>
          <w:color w:val="404040" w:themeColor="text1" w:themeTint="BF"/>
        </w:rPr>
      </w:pPr>
      <w:r w:rsidRPr="009E2AA5">
        <w:rPr>
          <w:rFonts w:asciiTheme="minorHAnsi" w:hAnsiTheme="minorHAnsi" w:cstheme="minorHAnsi"/>
          <w:bCs/>
          <w:color w:val="404040" w:themeColor="text1" w:themeTint="BF"/>
          <w:vertAlign w:val="superscript"/>
        </w:rPr>
        <w:t>1</w:t>
      </w:r>
      <w:r w:rsidRPr="009E2AA5">
        <w:rPr>
          <w:rFonts w:asciiTheme="minorHAnsi" w:hAnsiTheme="minorHAnsi" w:cstheme="minorHAnsi"/>
          <w:bCs/>
          <w:color w:val="404040" w:themeColor="text1" w:themeTint="BF"/>
        </w:rPr>
        <w:t xml:space="preserve">This publication is further referred to in this policy as </w:t>
      </w:r>
      <w:r w:rsidRPr="009E2AA5">
        <w:rPr>
          <w:rFonts w:asciiTheme="minorHAnsi" w:hAnsiTheme="minorHAnsi" w:cstheme="minorHAnsi"/>
          <w:color w:val="404040" w:themeColor="text1" w:themeTint="BF"/>
        </w:rPr>
        <w:t>AA</w:t>
      </w:r>
      <w:r w:rsidRPr="009E2AA5">
        <w:rPr>
          <w:rFonts w:asciiTheme="minorHAnsi" w:hAnsiTheme="minorHAnsi" w:cstheme="minorHAnsi"/>
          <w:color w:val="404040" w:themeColor="text1" w:themeTint="BF"/>
          <w:highlight w:val="yellow"/>
        </w:rPr>
        <w:t>RA</w:t>
      </w:r>
    </w:p>
    <w:p w14:paraId="72C06444" w14:textId="6F149243" w:rsidR="0057135F" w:rsidRPr="00187E44" w:rsidRDefault="00BD76D4" w:rsidP="00187E44">
      <w:pPr>
        <w:pStyle w:val="Headinglevel1"/>
        <w:spacing w:before="0" w:after="180" w:line="276" w:lineRule="auto"/>
        <w:rPr>
          <w:rFonts w:ascii="Tahoma" w:hAnsi="Tahoma"/>
        </w:rPr>
      </w:pPr>
      <w:bookmarkStart w:id="35" w:name="_Toc191836462"/>
      <w:r w:rsidRPr="00187E44">
        <w:rPr>
          <w:rFonts w:ascii="Tahoma" w:hAnsi="Tahoma"/>
        </w:rPr>
        <w:t>General</w:t>
      </w:r>
      <w:r w:rsidR="0057135F" w:rsidRPr="00187E44">
        <w:rPr>
          <w:rFonts w:ascii="Tahoma" w:hAnsi="Tahoma"/>
        </w:rPr>
        <w:t xml:space="preserve"> principles</w:t>
      </w:r>
      <w:bookmarkEnd w:id="35"/>
    </w:p>
    <w:p w14:paraId="31CAA5B5" w14:textId="77777777" w:rsidR="00187E44" w:rsidRPr="00187E44" w:rsidRDefault="00187E44" w:rsidP="00187E44">
      <w:pPr>
        <w:rPr>
          <w:rFonts w:asciiTheme="minorHAnsi" w:hAnsiTheme="minorHAnsi" w:cstheme="minorHAnsi"/>
        </w:rPr>
      </w:pPr>
      <w:r w:rsidRPr="00187E44">
        <w:rPr>
          <w:rFonts w:asciiTheme="minorHAnsi" w:hAnsiTheme="minorHAnsi" w:cstheme="minorHAnsi"/>
          <w:highlight w:val="yellow"/>
        </w:rPr>
        <w:t xml:space="preserve">The head of centre/senior leadership team will appoint a SENCo, or an equivalent member of staff, who will coordinate the access arrangements process within the centre and determine appropriate arrangements for candidates with learning difficulties and disabilities, candidates for whom English is an additional language, as well as those with a temporary illness or temporary injury. </w:t>
      </w:r>
      <w:r w:rsidRPr="00187E44">
        <w:rPr>
          <w:rFonts w:asciiTheme="minorHAnsi" w:hAnsiTheme="minorHAnsi" w:cstheme="minorHAnsi"/>
          <w:color w:val="404040" w:themeColor="text1" w:themeTint="BF"/>
          <w:highlight w:val="yellow"/>
        </w:rPr>
        <w:t>(GR 5.4)</w:t>
      </w:r>
      <w:r w:rsidRPr="00187E44">
        <w:rPr>
          <w:rFonts w:asciiTheme="minorHAnsi" w:hAnsiTheme="minorHAnsi" w:cstheme="minorHAnsi"/>
        </w:rPr>
        <w:t xml:space="preserve"> </w:t>
      </w:r>
    </w:p>
    <w:p w14:paraId="4643D6F6" w14:textId="77777777" w:rsidR="00187E44" w:rsidRPr="00187E44" w:rsidRDefault="00187E44" w:rsidP="00187E44">
      <w:pPr>
        <w:rPr>
          <w:rFonts w:asciiTheme="minorHAnsi" w:eastAsia="Times New Roman" w:hAnsiTheme="minorHAnsi" w:cstheme="minorHAnsi"/>
        </w:rPr>
      </w:pPr>
      <w:r w:rsidRPr="00187E44">
        <w:rPr>
          <w:rFonts w:asciiTheme="minorHAnsi" w:hAnsiTheme="minorHAnsi" w:cstheme="minorHAnsi"/>
        </w:rPr>
        <w:t>The principles for the centre to consider are detailed in AA</w:t>
      </w:r>
      <w:r w:rsidRPr="00187E44">
        <w:rPr>
          <w:rFonts w:asciiTheme="minorHAnsi" w:hAnsiTheme="minorHAnsi" w:cstheme="minorHAnsi"/>
          <w:highlight w:val="yellow"/>
        </w:rPr>
        <w:t>RA</w:t>
      </w:r>
      <w:r w:rsidRPr="00187E44">
        <w:rPr>
          <w:rFonts w:asciiTheme="minorHAnsi" w:hAnsiTheme="minorHAnsi" w:cstheme="minorHAnsi"/>
        </w:rPr>
        <w:t xml:space="preserve"> </w:t>
      </w:r>
      <w:r w:rsidRPr="00187E44">
        <w:rPr>
          <w:rFonts w:asciiTheme="minorHAnsi" w:hAnsiTheme="minorHAnsi" w:cstheme="minorHAnsi"/>
          <w:color w:val="404040" w:themeColor="text1" w:themeTint="BF"/>
        </w:rPr>
        <w:t>(4.2)</w:t>
      </w:r>
      <w:r w:rsidRPr="00187E44">
        <w:rPr>
          <w:rFonts w:asciiTheme="minorHAnsi" w:hAnsiTheme="minorHAnsi" w:cstheme="minorHAnsi"/>
        </w:rPr>
        <w:t>. These include:</w:t>
      </w:r>
    </w:p>
    <w:p w14:paraId="339A7CC6" w14:textId="77777777" w:rsidR="00187E44" w:rsidRPr="00187E44" w:rsidRDefault="00187E44" w:rsidP="00187E44">
      <w:pPr>
        <w:ind w:left="720"/>
        <w:rPr>
          <w:rFonts w:asciiTheme="minorHAnsi" w:eastAsia="Times New Roman" w:hAnsiTheme="minorHAnsi" w:cstheme="minorHAnsi"/>
        </w:rPr>
      </w:pPr>
      <w:r w:rsidRPr="00187E44">
        <w:rPr>
          <w:rFonts w:asciiTheme="minorHAnsi" w:eastAsia="Times New Roman" w:hAnsiTheme="minorHAnsi" w:cstheme="minorHAnsi"/>
        </w:rPr>
        <w:t xml:space="preserve">The purpose of an access arrangement/reasonable adjustment is to ensure, where possible, that barriers to assessment are removed for a disabled candidate preventing </w:t>
      </w:r>
      <w:r w:rsidRPr="00187E44">
        <w:rPr>
          <w:rFonts w:asciiTheme="minorHAnsi" w:eastAsia="Times New Roman" w:hAnsiTheme="minorHAnsi" w:cstheme="minorHAnsi"/>
          <w:highlight w:val="yellow"/>
        </w:rPr>
        <w:t>them</w:t>
      </w:r>
      <w:r w:rsidRPr="00187E44">
        <w:rPr>
          <w:rFonts w:asciiTheme="minorHAnsi" w:eastAsia="Times New Roman" w:hAnsiTheme="minorHAnsi" w:cstheme="minorHAnsi"/>
        </w:rPr>
        <w:t xml:space="preserve"> from being placed at a substantial disadvantage due to persistent and significant difficulties. The integrity of the assessment is maintained, whilst at the same time providing access to assessments for a disabled candidate. </w:t>
      </w:r>
    </w:p>
    <w:p w14:paraId="48B196DD" w14:textId="77777777" w:rsidR="00187E44" w:rsidRPr="00187E44" w:rsidRDefault="00187E44" w:rsidP="00187E44">
      <w:pPr>
        <w:ind w:left="720"/>
        <w:rPr>
          <w:rFonts w:asciiTheme="minorHAnsi" w:eastAsia="Times New Roman" w:hAnsiTheme="minorHAnsi" w:cstheme="minorHAnsi"/>
        </w:rPr>
      </w:pPr>
      <w:r w:rsidRPr="00187E44">
        <w:rPr>
          <w:rFonts w:asciiTheme="minorHAnsi" w:eastAsia="Times New Roman" w:hAnsiTheme="minorHAnsi" w:cstheme="minorHAnsi"/>
        </w:rPr>
        <w:t xml:space="preserve">The SENCo, or an equivalent member of staff, </w:t>
      </w:r>
      <w:r w:rsidRPr="00187E44">
        <w:rPr>
          <w:rFonts w:asciiTheme="minorHAnsi" w:eastAsia="Times New Roman" w:hAnsiTheme="minorHAnsi" w:cstheme="minorHAnsi"/>
          <w:b/>
          <w:bCs/>
        </w:rPr>
        <w:t xml:space="preserve">must </w:t>
      </w:r>
      <w:r w:rsidRPr="00187E44">
        <w:rPr>
          <w:rFonts w:asciiTheme="minorHAnsi" w:eastAsia="Times New Roman" w:hAnsiTheme="minorHAnsi" w:cstheme="minorHAnsi"/>
        </w:rPr>
        <w:t>ensure that the proposed access arrangement/reasonable adjustment does not unfairly disadvantage or advantage the candidate.</w:t>
      </w:r>
    </w:p>
    <w:p w14:paraId="5FF57B71" w14:textId="77777777" w:rsidR="00187E44" w:rsidRPr="00187E44" w:rsidRDefault="00187E44" w:rsidP="00187E44">
      <w:pPr>
        <w:ind w:left="720"/>
        <w:rPr>
          <w:rFonts w:asciiTheme="minorHAnsi" w:eastAsia="Times New Roman" w:hAnsiTheme="minorHAnsi" w:cstheme="minorHAnsi"/>
        </w:rPr>
      </w:pPr>
      <w:r w:rsidRPr="00187E44">
        <w:rPr>
          <w:rFonts w:asciiTheme="minorHAnsi" w:eastAsia="Times New Roman" w:hAnsiTheme="minorHAnsi" w:cstheme="minorHAnsi"/>
          <w:highlight w:val="yellow"/>
        </w:rPr>
        <w:t xml:space="preserve">A centre </w:t>
      </w:r>
      <w:r w:rsidRPr="00187E44">
        <w:rPr>
          <w:rFonts w:asciiTheme="minorHAnsi" w:eastAsia="Times New Roman" w:hAnsiTheme="minorHAnsi" w:cstheme="minorHAnsi"/>
          <w:b/>
          <w:bCs/>
          <w:highlight w:val="yellow"/>
        </w:rPr>
        <w:t xml:space="preserve">must </w:t>
      </w:r>
      <w:r w:rsidRPr="00187E44">
        <w:rPr>
          <w:rFonts w:asciiTheme="minorHAnsi" w:eastAsia="Times New Roman" w:hAnsiTheme="minorHAnsi" w:cstheme="minorHAnsi"/>
          <w:highlight w:val="yellow"/>
        </w:rPr>
        <w:t xml:space="preserve">make decisions on appropriate access arrangements for their candidates. Although professionals from other organisations may give advice, they </w:t>
      </w:r>
      <w:r w:rsidRPr="00187E44">
        <w:rPr>
          <w:rFonts w:asciiTheme="minorHAnsi" w:eastAsia="Times New Roman" w:hAnsiTheme="minorHAnsi" w:cstheme="minorHAnsi"/>
          <w:b/>
          <w:bCs/>
          <w:highlight w:val="yellow"/>
        </w:rPr>
        <w:t xml:space="preserve">cannot </w:t>
      </w:r>
      <w:r w:rsidRPr="00187E44">
        <w:rPr>
          <w:rFonts w:asciiTheme="minorHAnsi" w:eastAsia="Times New Roman" w:hAnsiTheme="minorHAnsi" w:cstheme="minorHAnsi"/>
          <w:highlight w:val="yellow"/>
        </w:rPr>
        <w:t>make the decision for the centre. They will not have a working knowledge of an individual candidate’s needs and how their difficulties impact in the classroom and/or in timed assessments. It is the responsibility of the SENCo to make appropriate and informed decisions based on the JCQ regulations.</w:t>
      </w:r>
      <w:r w:rsidRPr="00187E44">
        <w:rPr>
          <w:rFonts w:asciiTheme="minorHAnsi" w:eastAsia="Times New Roman" w:hAnsiTheme="minorHAnsi" w:cstheme="minorHAnsi"/>
        </w:rPr>
        <w:t xml:space="preserve"> </w:t>
      </w:r>
    </w:p>
    <w:p w14:paraId="678D921D" w14:textId="77777777" w:rsidR="00187E44" w:rsidRPr="00187E44" w:rsidRDefault="00187E44" w:rsidP="00187E44">
      <w:pPr>
        <w:ind w:left="720"/>
        <w:rPr>
          <w:rFonts w:asciiTheme="minorHAnsi" w:eastAsia="Times New Roman" w:hAnsiTheme="minorHAnsi" w:cstheme="minorHAnsi"/>
        </w:rPr>
      </w:pPr>
      <w:r w:rsidRPr="00187E44">
        <w:rPr>
          <w:rFonts w:asciiTheme="minorHAnsi" w:eastAsia="Times New Roman" w:hAnsiTheme="minorHAnsi" w:cstheme="minorHAnsi"/>
        </w:rPr>
        <w:t xml:space="preserve">Access arrangements/reasonable adjustments should be processed at the </w:t>
      </w:r>
      <w:r w:rsidRPr="00187E44">
        <w:rPr>
          <w:rFonts w:asciiTheme="minorHAnsi" w:eastAsia="Times New Roman" w:hAnsiTheme="minorHAnsi" w:cstheme="minorHAnsi"/>
          <w:b/>
          <w:bCs/>
        </w:rPr>
        <w:t xml:space="preserve">start </w:t>
      </w:r>
      <w:r w:rsidRPr="00187E44">
        <w:rPr>
          <w:rFonts w:asciiTheme="minorHAnsi" w:eastAsia="Times New Roman" w:hAnsiTheme="minorHAnsi" w:cstheme="minorHAnsi"/>
        </w:rPr>
        <w:t xml:space="preserve">of the course. </w:t>
      </w:r>
    </w:p>
    <w:p w14:paraId="3D2B4A3D" w14:textId="77777777" w:rsidR="00187E44" w:rsidRPr="00187E44" w:rsidRDefault="00187E44" w:rsidP="00187E44">
      <w:pPr>
        <w:ind w:left="720"/>
        <w:rPr>
          <w:rFonts w:asciiTheme="minorHAnsi" w:eastAsia="Times New Roman" w:hAnsiTheme="minorHAnsi" w:cstheme="minorHAnsi"/>
        </w:rPr>
      </w:pPr>
      <w:r w:rsidRPr="00187E44">
        <w:rPr>
          <w:rFonts w:asciiTheme="minorHAnsi" w:eastAsia="Times New Roman" w:hAnsiTheme="minorHAnsi" w:cstheme="minorHAnsi"/>
        </w:rPr>
        <w:t xml:space="preserve">Arrangements </w:t>
      </w:r>
      <w:r w:rsidRPr="00187E44">
        <w:rPr>
          <w:rFonts w:asciiTheme="minorHAnsi" w:eastAsia="Times New Roman" w:hAnsiTheme="minorHAnsi" w:cstheme="minorHAnsi"/>
          <w:b/>
          <w:bCs/>
        </w:rPr>
        <w:t>must</w:t>
      </w:r>
      <w:r w:rsidRPr="00187E44">
        <w:rPr>
          <w:rFonts w:asciiTheme="minorHAnsi" w:eastAsia="Times New Roman" w:hAnsiTheme="minorHAnsi" w:cstheme="minorHAnsi"/>
        </w:rPr>
        <w:t xml:space="preserve"> always be approved </w:t>
      </w:r>
      <w:r w:rsidRPr="00187E44">
        <w:rPr>
          <w:rFonts w:asciiTheme="minorHAnsi" w:eastAsia="Times New Roman" w:hAnsiTheme="minorHAnsi" w:cstheme="minorHAnsi"/>
          <w:b/>
          <w:bCs/>
        </w:rPr>
        <w:t>before</w:t>
      </w:r>
      <w:r w:rsidRPr="00187E44">
        <w:rPr>
          <w:rFonts w:asciiTheme="minorHAnsi" w:eastAsia="Times New Roman" w:hAnsiTheme="minorHAnsi" w:cstheme="minorHAnsi"/>
        </w:rPr>
        <w:t xml:space="preserve"> an examination or assessment. </w:t>
      </w:r>
    </w:p>
    <w:p w14:paraId="40CBC89F" w14:textId="77777777" w:rsidR="00187E44" w:rsidRPr="00187E44" w:rsidRDefault="00187E44" w:rsidP="00187E44">
      <w:pPr>
        <w:ind w:left="720"/>
        <w:rPr>
          <w:rFonts w:asciiTheme="minorHAnsi" w:eastAsia="Times New Roman" w:hAnsiTheme="minorHAnsi" w:cstheme="minorHAnsi"/>
        </w:rPr>
      </w:pPr>
      <w:r w:rsidRPr="00187E44">
        <w:rPr>
          <w:rFonts w:asciiTheme="minorHAnsi" w:eastAsia="Times New Roman" w:hAnsiTheme="minorHAnsi" w:cstheme="minorHAnsi"/>
        </w:rPr>
        <w:t xml:space="preserve">The arrangement(s) put in place </w:t>
      </w:r>
      <w:r w:rsidRPr="00187E44">
        <w:rPr>
          <w:rFonts w:asciiTheme="minorHAnsi" w:eastAsia="Times New Roman" w:hAnsiTheme="minorHAnsi" w:cstheme="minorHAnsi"/>
          <w:b/>
          <w:bCs/>
        </w:rPr>
        <w:t>must</w:t>
      </w:r>
      <w:r w:rsidRPr="00187E44">
        <w:rPr>
          <w:rFonts w:asciiTheme="minorHAnsi" w:eastAsia="Times New Roman" w:hAnsiTheme="minorHAnsi" w:cstheme="minorHAnsi"/>
        </w:rPr>
        <w:t xml:space="preserve"> reflect the support given to the candidate in the centre...</w:t>
      </w:r>
    </w:p>
    <w:p w14:paraId="64DC5A05" w14:textId="77777777" w:rsidR="00187E44" w:rsidRPr="00187E44" w:rsidRDefault="00187E44" w:rsidP="00187E44">
      <w:pPr>
        <w:ind w:left="720"/>
        <w:rPr>
          <w:rFonts w:asciiTheme="minorHAnsi" w:eastAsia="Times New Roman" w:hAnsiTheme="minorHAnsi" w:cstheme="minorHAnsi"/>
        </w:rPr>
      </w:pPr>
      <w:r w:rsidRPr="00187E44">
        <w:rPr>
          <w:rFonts w:asciiTheme="minorHAnsi" w:hAnsiTheme="minorHAnsi" w:cstheme="minorHAnsi"/>
        </w:rPr>
        <w:t xml:space="preserve">The candidate </w:t>
      </w:r>
      <w:r w:rsidRPr="00187E44">
        <w:rPr>
          <w:rFonts w:asciiTheme="minorHAnsi" w:hAnsiTheme="minorHAnsi" w:cstheme="minorHAnsi"/>
          <w:b/>
          <w:bCs/>
        </w:rPr>
        <w:t xml:space="preserve">must </w:t>
      </w:r>
      <w:r w:rsidRPr="00187E44">
        <w:rPr>
          <w:rFonts w:asciiTheme="minorHAnsi" w:hAnsiTheme="minorHAnsi" w:cstheme="minorHAnsi"/>
        </w:rPr>
        <w:t xml:space="preserve">have had appropriate opportunities to practise using the access arrangement(s)/reasonable adjustment(s) before </w:t>
      </w:r>
      <w:r w:rsidRPr="00187E44">
        <w:rPr>
          <w:rFonts w:asciiTheme="minorHAnsi" w:hAnsiTheme="minorHAnsi" w:cstheme="minorHAnsi"/>
          <w:highlight w:val="yellow"/>
        </w:rPr>
        <w:t>their</w:t>
      </w:r>
      <w:r w:rsidRPr="00187E44">
        <w:rPr>
          <w:rFonts w:asciiTheme="minorHAnsi" w:hAnsiTheme="minorHAnsi" w:cstheme="minorHAnsi"/>
        </w:rPr>
        <w:t xml:space="preserve"> first examination. </w:t>
      </w:r>
    </w:p>
    <w:p w14:paraId="58361776" w14:textId="13296A23" w:rsidR="00844861" w:rsidRPr="00A50809" w:rsidRDefault="00033626" w:rsidP="00A50809">
      <w:pPr>
        <w:pStyle w:val="Headinglevel1"/>
        <w:spacing w:before="0" w:after="180" w:line="276" w:lineRule="auto"/>
        <w:rPr>
          <w:rFonts w:ascii="Tahoma" w:hAnsi="Tahoma"/>
        </w:rPr>
      </w:pPr>
      <w:bookmarkStart w:id="36" w:name="_Toc191836463"/>
      <w:r w:rsidRPr="00A50809">
        <w:rPr>
          <w:rFonts w:ascii="Tahoma" w:hAnsi="Tahoma"/>
        </w:rPr>
        <w:t>Equalities</w:t>
      </w:r>
      <w:r w:rsidR="00844861" w:rsidRPr="00A50809">
        <w:rPr>
          <w:rFonts w:ascii="Tahoma" w:hAnsi="Tahoma"/>
        </w:rPr>
        <w:t xml:space="preserve"> </w:t>
      </w:r>
      <w:r w:rsidR="68CE7132" w:rsidRPr="00A50809">
        <w:rPr>
          <w:rFonts w:ascii="Tahoma" w:hAnsi="Tahoma"/>
        </w:rPr>
        <w:t>Strategy</w:t>
      </w:r>
      <w:r w:rsidR="00844861" w:rsidRPr="00A50809">
        <w:rPr>
          <w:rFonts w:ascii="Tahoma" w:hAnsi="Tahoma"/>
        </w:rPr>
        <w:t xml:space="preserve"> (</w:t>
      </w:r>
      <w:r w:rsidR="00D32BEF" w:rsidRPr="00A50809">
        <w:rPr>
          <w:rFonts w:ascii="Tahoma" w:hAnsi="Tahoma"/>
        </w:rPr>
        <w:t>E</w:t>
      </w:r>
      <w:r w:rsidR="00844861" w:rsidRPr="00A50809">
        <w:rPr>
          <w:rFonts w:ascii="Tahoma" w:hAnsi="Tahoma"/>
        </w:rPr>
        <w:t>xams)</w:t>
      </w:r>
      <w:bookmarkEnd w:id="27"/>
      <w:bookmarkEnd w:id="28"/>
      <w:bookmarkEnd w:id="29"/>
      <w:bookmarkEnd w:id="30"/>
      <w:bookmarkEnd w:id="31"/>
      <w:bookmarkEnd w:id="32"/>
      <w:bookmarkEnd w:id="36"/>
    </w:p>
    <w:p w14:paraId="2E2EF6BD" w14:textId="4B088C38" w:rsidR="00844861" w:rsidRPr="001A1E7D" w:rsidRDefault="00844861" w:rsidP="00844861">
      <w:pPr>
        <w:spacing w:line="276" w:lineRule="auto"/>
        <w:jc w:val="both"/>
        <w:rPr>
          <w:rFonts w:asciiTheme="minorHAnsi" w:hAnsiTheme="minorHAnsi" w:cstheme="minorHAnsi"/>
          <w:szCs w:val="24"/>
        </w:rPr>
      </w:pPr>
      <w:r w:rsidRPr="001A1E7D">
        <w:rPr>
          <w:rFonts w:asciiTheme="minorHAnsi" w:hAnsiTheme="minorHAnsi" w:cstheme="minorHAnsi"/>
          <w:szCs w:val="24"/>
        </w:rPr>
        <w:t>A large part of the access arrangements</w:t>
      </w:r>
      <w:r w:rsidR="00F25897" w:rsidRPr="00F25897">
        <w:rPr>
          <w:rFonts w:asciiTheme="minorHAnsi" w:hAnsiTheme="minorHAnsi" w:cstheme="minorHAnsi"/>
          <w:szCs w:val="24"/>
        </w:rPr>
        <w:t>/reasonable adjustments</w:t>
      </w:r>
      <w:r w:rsidRPr="001A1E7D">
        <w:rPr>
          <w:rFonts w:asciiTheme="minorHAnsi" w:hAnsiTheme="minorHAnsi" w:cstheme="minorHAnsi"/>
          <w:szCs w:val="24"/>
        </w:rPr>
        <w:t xml:space="preserve"> process is covered in the </w:t>
      </w:r>
      <w:r w:rsidR="00033626" w:rsidRPr="001A1E7D">
        <w:rPr>
          <w:rFonts w:asciiTheme="minorHAnsi" w:hAnsiTheme="minorHAnsi" w:cstheme="minorHAnsi"/>
          <w:szCs w:val="24"/>
        </w:rPr>
        <w:t>Equalities</w:t>
      </w:r>
      <w:r w:rsidRPr="001A1E7D">
        <w:rPr>
          <w:rFonts w:asciiTheme="minorHAnsi" w:hAnsiTheme="minorHAnsi" w:cstheme="minorHAnsi"/>
          <w:szCs w:val="24"/>
        </w:rPr>
        <w:t xml:space="preserve"> </w:t>
      </w:r>
      <w:r w:rsidR="0065583E" w:rsidRPr="001A1E7D">
        <w:rPr>
          <w:rFonts w:asciiTheme="minorHAnsi" w:hAnsiTheme="minorHAnsi" w:cstheme="minorHAnsi"/>
          <w:szCs w:val="24"/>
        </w:rPr>
        <w:t>P</w:t>
      </w:r>
      <w:r w:rsidRPr="001A1E7D">
        <w:rPr>
          <w:rFonts w:asciiTheme="minorHAnsi" w:hAnsiTheme="minorHAnsi" w:cstheme="minorHAnsi"/>
          <w:szCs w:val="24"/>
        </w:rPr>
        <w:t>olicy (</w:t>
      </w:r>
      <w:r w:rsidR="000C2701" w:rsidRPr="001A1E7D">
        <w:rPr>
          <w:rFonts w:asciiTheme="minorHAnsi" w:hAnsiTheme="minorHAnsi" w:cstheme="minorHAnsi"/>
          <w:szCs w:val="24"/>
        </w:rPr>
        <w:t>E</w:t>
      </w:r>
      <w:r w:rsidRPr="001A1E7D">
        <w:rPr>
          <w:rFonts w:asciiTheme="minorHAnsi" w:hAnsiTheme="minorHAnsi" w:cstheme="minorHAnsi"/>
          <w:szCs w:val="24"/>
        </w:rPr>
        <w:t>xams) which covers staff roles and responsibilities in identifying the need for, requesting and implementing access arrangements and the conduct of exams.</w:t>
      </w:r>
    </w:p>
    <w:tbl>
      <w:tblPr>
        <w:tblStyle w:val="TableGrid"/>
        <w:tblW w:w="0" w:type="auto"/>
        <w:tblInd w:w="720" w:type="dxa"/>
        <w:tblLook w:val="04A0" w:firstRow="1" w:lastRow="0" w:firstColumn="1" w:lastColumn="0" w:noHBand="0" w:noVBand="1"/>
      </w:tblPr>
      <w:tblGrid>
        <w:gridCol w:w="9322"/>
      </w:tblGrid>
      <w:tr w:rsidR="00844861" w:rsidRPr="001A1E7D" w14:paraId="4EE3A9A3" w14:textId="77777777" w:rsidTr="00300A49">
        <w:tc>
          <w:tcPr>
            <w:tcW w:w="9322" w:type="dxa"/>
          </w:tcPr>
          <w:p w14:paraId="0DAA0738" w14:textId="26ED0630" w:rsidR="00844861" w:rsidRPr="001A1E7D" w:rsidRDefault="003C1CD1" w:rsidP="00072C6F">
            <w:pPr>
              <w:jc w:val="both"/>
              <w:rPr>
                <w:rFonts w:asciiTheme="minorHAnsi" w:hAnsiTheme="minorHAnsi" w:cstheme="minorHAnsi"/>
                <w:sz w:val="18"/>
                <w:szCs w:val="18"/>
              </w:rPr>
            </w:pPr>
            <w:r w:rsidRPr="001A1E7D">
              <w:rPr>
                <w:rFonts w:asciiTheme="minorHAnsi" w:hAnsiTheme="minorHAnsi" w:cstheme="minorHAnsi"/>
              </w:rPr>
              <w:t xml:space="preserve">Appendix 3 </w:t>
            </w:r>
          </w:p>
        </w:tc>
      </w:tr>
    </w:tbl>
    <w:p w14:paraId="2BE78FDD" w14:textId="77777777" w:rsidR="00300A49" w:rsidRPr="00300A49" w:rsidRDefault="00300A49" w:rsidP="00300A49">
      <w:pPr>
        <w:rPr>
          <w:rFonts w:asciiTheme="minorHAnsi" w:hAnsiTheme="minorHAnsi" w:cstheme="minorHAnsi"/>
          <w:szCs w:val="24"/>
        </w:rPr>
      </w:pPr>
      <w:bookmarkStart w:id="37" w:name="_Toc443593725"/>
      <w:bookmarkStart w:id="38" w:name="_Toc466921631"/>
      <w:bookmarkStart w:id="39" w:name="_Toc490083855"/>
      <w:bookmarkStart w:id="40" w:name="_Toc496088794"/>
      <w:bookmarkStart w:id="41" w:name="_Toc523473885"/>
      <w:bookmarkStart w:id="42" w:name="_Toc22304701"/>
      <w:bookmarkStart w:id="43" w:name="_Toc22487029"/>
      <w:bookmarkStart w:id="44" w:name="_Toc22487148"/>
      <w:r w:rsidRPr="00300A49">
        <w:rPr>
          <w:rFonts w:asciiTheme="minorHAnsi" w:hAnsiTheme="minorHAnsi" w:cstheme="minorHAnsi"/>
          <w:szCs w:val="24"/>
          <w:highlight w:val="yellow"/>
        </w:rPr>
        <w:t>This policy</w:t>
      </w:r>
      <w:r w:rsidRPr="00300A49">
        <w:rPr>
          <w:rFonts w:asciiTheme="minorHAnsi" w:hAnsiTheme="minorHAnsi" w:cstheme="minorHAnsi"/>
          <w:szCs w:val="24"/>
        </w:rPr>
        <w:t xml:space="preserve"> further covers the assessment process and related issues in more detail.</w:t>
      </w:r>
    </w:p>
    <w:p w14:paraId="1D7A11CF" w14:textId="77777777" w:rsidR="00844861" w:rsidRPr="00561844" w:rsidRDefault="00844861" w:rsidP="00561844">
      <w:pPr>
        <w:pStyle w:val="Headinglevel1"/>
        <w:spacing w:before="0" w:after="180" w:line="276" w:lineRule="auto"/>
        <w:rPr>
          <w:rFonts w:ascii="Tahoma" w:hAnsi="Tahoma"/>
        </w:rPr>
      </w:pPr>
      <w:bookmarkStart w:id="45" w:name="_Toc191836464"/>
      <w:r w:rsidRPr="00561844">
        <w:rPr>
          <w:rFonts w:ascii="Tahoma" w:hAnsi="Tahoma"/>
        </w:rPr>
        <w:t>The assessment process</w:t>
      </w:r>
      <w:bookmarkEnd w:id="37"/>
      <w:bookmarkEnd w:id="38"/>
      <w:bookmarkEnd w:id="39"/>
      <w:bookmarkEnd w:id="40"/>
      <w:bookmarkEnd w:id="41"/>
      <w:bookmarkEnd w:id="42"/>
      <w:bookmarkEnd w:id="43"/>
      <w:bookmarkEnd w:id="44"/>
      <w:bookmarkEnd w:id="45"/>
    </w:p>
    <w:p w14:paraId="064E8ED5" w14:textId="77777777" w:rsidR="002A7B83" w:rsidRPr="002A7B83" w:rsidRDefault="002A7B83" w:rsidP="002A7B83">
      <w:pPr>
        <w:rPr>
          <w:rFonts w:asciiTheme="minorHAnsi" w:hAnsiTheme="minorHAnsi" w:cstheme="minorHAnsi"/>
        </w:rPr>
      </w:pPr>
      <w:bookmarkStart w:id="46" w:name="_Toc490083856"/>
      <w:bookmarkStart w:id="47" w:name="_Toc496088795"/>
      <w:bookmarkStart w:id="48" w:name="_Toc523473886"/>
      <w:bookmarkStart w:id="49" w:name="_Toc22304702"/>
      <w:bookmarkStart w:id="50" w:name="_Toc22487030"/>
      <w:bookmarkStart w:id="51" w:name="_Toc22487149"/>
      <w:r w:rsidRPr="002A7B83">
        <w:rPr>
          <w:rFonts w:asciiTheme="minorHAnsi" w:hAnsiTheme="minorHAnsi" w:cstheme="minorHAnsi"/>
          <w:szCs w:val="24"/>
        </w:rPr>
        <w:t xml:space="preserve">Assessments are carried out by an assessor(s) appointed by the head of centre.  The assessor(s) is (are) appropriately qualified </w:t>
      </w:r>
      <w:r w:rsidRPr="002A7B83">
        <w:rPr>
          <w:rFonts w:asciiTheme="minorHAnsi" w:hAnsiTheme="minorHAnsi" w:cstheme="minorHAnsi"/>
        </w:rPr>
        <w:t>as required by JCQ regulations in AA</w:t>
      </w:r>
      <w:r w:rsidRPr="002A7B83">
        <w:rPr>
          <w:rFonts w:asciiTheme="minorHAnsi" w:hAnsiTheme="minorHAnsi" w:cstheme="minorHAnsi"/>
          <w:highlight w:val="yellow"/>
        </w:rPr>
        <w:t>RA</w:t>
      </w:r>
      <w:r w:rsidRPr="002A7B83">
        <w:rPr>
          <w:rStyle w:val="Hyperlink"/>
          <w:rFonts w:asciiTheme="minorHAnsi" w:hAnsiTheme="minorHAnsi" w:cstheme="minorHAnsi"/>
          <w:color w:val="auto"/>
          <w:u w:val="none"/>
        </w:rPr>
        <w:t xml:space="preserve"> </w:t>
      </w:r>
      <w:r w:rsidRPr="002A7B83">
        <w:rPr>
          <w:rFonts w:asciiTheme="minorHAnsi" w:hAnsiTheme="minorHAnsi" w:cstheme="minorHAnsi"/>
        </w:rPr>
        <w:t>7.3.</w:t>
      </w:r>
    </w:p>
    <w:p w14:paraId="6D1B48B8" w14:textId="77777777" w:rsidR="00844861" w:rsidRPr="001A1E7D" w:rsidRDefault="00844861" w:rsidP="17F5CEBA">
      <w:pPr>
        <w:pStyle w:val="Headinglevel2"/>
        <w:spacing w:before="240" w:after="120" w:line="276" w:lineRule="auto"/>
        <w:rPr>
          <w:rFonts w:asciiTheme="minorHAnsi" w:hAnsiTheme="minorHAnsi" w:cstheme="minorBidi"/>
        </w:rPr>
      </w:pPr>
      <w:bookmarkStart w:id="52" w:name="_Toc191836465"/>
      <w:r w:rsidRPr="17F5CEBA">
        <w:rPr>
          <w:rFonts w:asciiTheme="minorHAnsi" w:hAnsiTheme="minorHAnsi" w:cstheme="minorBidi"/>
        </w:rPr>
        <w:t>The qualification(s) of the current assessor(s)</w:t>
      </w:r>
      <w:bookmarkEnd w:id="46"/>
      <w:bookmarkEnd w:id="47"/>
      <w:bookmarkEnd w:id="48"/>
      <w:bookmarkEnd w:id="49"/>
      <w:bookmarkEnd w:id="50"/>
      <w:bookmarkEnd w:id="51"/>
      <w:bookmarkEnd w:id="52"/>
      <w:r w:rsidRPr="17F5CEBA">
        <w:rPr>
          <w:rFonts w:asciiTheme="minorHAnsi" w:hAnsiTheme="minorHAnsi" w:cstheme="minorBidi"/>
        </w:rPr>
        <w:t xml:space="preserve"> </w:t>
      </w:r>
    </w:p>
    <w:tbl>
      <w:tblPr>
        <w:tblStyle w:val="TableGrid"/>
        <w:tblW w:w="0" w:type="auto"/>
        <w:tblInd w:w="720" w:type="dxa"/>
        <w:tblLook w:val="04A0" w:firstRow="1" w:lastRow="0" w:firstColumn="1" w:lastColumn="0" w:noHBand="0" w:noVBand="1"/>
      </w:tblPr>
      <w:tblGrid>
        <w:gridCol w:w="9322"/>
      </w:tblGrid>
      <w:tr w:rsidR="00844861" w:rsidRPr="001A1E7D" w14:paraId="03D89CA1" w14:textId="77777777" w:rsidTr="00A03DA9">
        <w:tc>
          <w:tcPr>
            <w:tcW w:w="9548" w:type="dxa"/>
            <w:shd w:val="clear" w:color="auto" w:fill="auto"/>
          </w:tcPr>
          <w:p w14:paraId="5BF6E8DA" w14:textId="77777777" w:rsidR="0053529A" w:rsidRDefault="0053529A" w:rsidP="001161C0">
            <w:pPr>
              <w:spacing w:line="276" w:lineRule="auto"/>
              <w:jc w:val="both"/>
              <w:rPr>
                <w:rFonts w:asciiTheme="minorHAnsi" w:hAnsiTheme="minorHAnsi" w:cstheme="minorHAnsi"/>
              </w:rPr>
            </w:pPr>
            <w:r w:rsidRPr="0053529A">
              <w:rPr>
                <w:rFonts w:asciiTheme="minorHAnsi" w:hAnsiTheme="minorHAnsi" w:cstheme="minorHAnsi"/>
              </w:rPr>
              <w:t>Certificate in Psychometric Testing, Assessment and Access Arrangements (CPT3A)</w:t>
            </w:r>
          </w:p>
          <w:p w14:paraId="0BA4CA3A" w14:textId="2C372E45" w:rsidR="00844861" w:rsidRPr="00A03DA9" w:rsidRDefault="00A301AB" w:rsidP="00A03DA9">
            <w:pPr>
              <w:pStyle w:val="ListParagraph"/>
              <w:numPr>
                <w:ilvl w:val="0"/>
                <w:numId w:val="22"/>
              </w:numPr>
              <w:spacing w:line="276" w:lineRule="auto"/>
              <w:jc w:val="both"/>
              <w:rPr>
                <w:rFonts w:asciiTheme="minorHAnsi" w:hAnsiTheme="minorHAnsi" w:cstheme="minorHAnsi"/>
                <w:i/>
                <w:iCs/>
              </w:rPr>
            </w:pPr>
            <w:r w:rsidRPr="00A03DA9">
              <w:rPr>
                <w:rFonts w:asciiTheme="minorHAnsi" w:hAnsiTheme="minorHAnsi" w:cstheme="minorHAnsi"/>
                <w:i/>
                <w:iCs/>
              </w:rPr>
              <w:t>Certificate of Competence in Educational Testing (CCET)</w:t>
            </w:r>
          </w:p>
          <w:p w14:paraId="4AC1B20E" w14:textId="0F8C518D" w:rsidR="00A301AB" w:rsidRPr="00A03DA9" w:rsidRDefault="00A03DA9" w:rsidP="00A03DA9">
            <w:pPr>
              <w:pStyle w:val="ListParagraph"/>
              <w:numPr>
                <w:ilvl w:val="0"/>
                <w:numId w:val="22"/>
              </w:numPr>
              <w:spacing w:line="276" w:lineRule="auto"/>
              <w:jc w:val="both"/>
              <w:rPr>
                <w:rFonts w:asciiTheme="minorHAnsi" w:hAnsiTheme="minorHAnsi" w:cstheme="minorHAnsi"/>
                <w:bCs/>
                <w:i/>
              </w:rPr>
            </w:pPr>
            <w:r w:rsidRPr="00A03DA9">
              <w:rPr>
                <w:rFonts w:asciiTheme="minorHAnsi" w:hAnsiTheme="minorHAnsi" w:cstheme="minorHAnsi"/>
                <w:bCs/>
                <w:i/>
              </w:rPr>
              <w:t>Access Arrangements Course (AAC)</w:t>
            </w:r>
          </w:p>
        </w:tc>
      </w:tr>
    </w:tbl>
    <w:p w14:paraId="27FD824A" w14:textId="7818F531" w:rsidR="00844861" w:rsidRPr="001A1E7D" w:rsidRDefault="00844861" w:rsidP="17F5CEBA">
      <w:pPr>
        <w:pStyle w:val="Headinglevel2"/>
        <w:spacing w:before="240" w:after="120" w:line="276" w:lineRule="auto"/>
        <w:rPr>
          <w:rFonts w:asciiTheme="minorHAnsi" w:hAnsiTheme="minorHAnsi" w:cstheme="minorBidi"/>
        </w:rPr>
      </w:pPr>
      <w:bookmarkStart w:id="53" w:name="_Toc523473887"/>
      <w:bookmarkStart w:id="54" w:name="_Toc22304703"/>
      <w:bookmarkStart w:id="55" w:name="_Toc22487031"/>
      <w:bookmarkStart w:id="56" w:name="_Toc22487150"/>
      <w:bookmarkStart w:id="57" w:name="_Toc466921632"/>
      <w:bookmarkStart w:id="58" w:name="_Toc490083857"/>
      <w:bookmarkStart w:id="59" w:name="_Toc496088796"/>
      <w:bookmarkStart w:id="60" w:name="_Toc191836466"/>
      <w:r w:rsidRPr="17F5CEBA">
        <w:rPr>
          <w:rFonts w:asciiTheme="minorHAnsi" w:hAnsiTheme="minorHAnsi" w:cstheme="minorBidi"/>
        </w:rPr>
        <w:t>Appointment of assessors</w:t>
      </w:r>
      <w:bookmarkEnd w:id="53"/>
      <w:bookmarkEnd w:id="54"/>
      <w:bookmarkEnd w:id="55"/>
      <w:bookmarkEnd w:id="56"/>
      <w:bookmarkEnd w:id="60"/>
    </w:p>
    <w:p w14:paraId="401BEEA9" w14:textId="77777777" w:rsidR="00AB0AF4" w:rsidRPr="00AB0AF4" w:rsidRDefault="00AB0AF4" w:rsidP="00AB0AF4">
      <w:pPr>
        <w:rPr>
          <w:rFonts w:asciiTheme="minorHAnsi" w:hAnsiTheme="minorHAnsi" w:cstheme="minorHAnsi"/>
        </w:rPr>
      </w:pPr>
      <w:r w:rsidRPr="00AB0AF4">
        <w:rPr>
          <w:rFonts w:asciiTheme="minorHAnsi" w:hAnsiTheme="minorHAnsi" w:cstheme="minorHAnsi"/>
        </w:rPr>
        <w:t>At the point an assessor is engaged/employed in the centre, evidence of the assessor’s qualification is obtained and checked against the current requirements in AA</w:t>
      </w:r>
      <w:r w:rsidRPr="00AB0AF4">
        <w:rPr>
          <w:rFonts w:asciiTheme="minorHAnsi" w:hAnsiTheme="minorHAnsi" w:cstheme="minorHAnsi"/>
          <w:highlight w:val="yellow"/>
        </w:rPr>
        <w:t>RA</w:t>
      </w:r>
      <w:r w:rsidRPr="00AB0AF4">
        <w:rPr>
          <w:rFonts w:asciiTheme="minorHAnsi" w:hAnsiTheme="minorHAnsi" w:cstheme="minorHAnsi"/>
        </w:rPr>
        <w:t xml:space="preserve">. This process is carried out prior to the assessor undertaking any assessment of a candidate. </w:t>
      </w:r>
    </w:p>
    <w:p w14:paraId="0A27336C" w14:textId="77777777" w:rsidR="00844861" w:rsidRPr="001A1E7D" w:rsidRDefault="00844861" w:rsidP="00844861">
      <w:pPr>
        <w:rPr>
          <w:rFonts w:asciiTheme="minorHAnsi" w:hAnsiTheme="minorHAnsi" w:cstheme="minorHAnsi"/>
          <w:b/>
          <w:szCs w:val="24"/>
        </w:rPr>
      </w:pPr>
      <w:r w:rsidRPr="001A1E7D">
        <w:rPr>
          <w:rFonts w:asciiTheme="minorHAnsi" w:hAnsiTheme="minorHAnsi" w:cstheme="minorHAnsi"/>
          <w:b/>
          <w:szCs w:val="24"/>
        </w:rPr>
        <w:t>Checking the qualification(s) of the assessor(s)</w:t>
      </w:r>
      <w:bookmarkEnd w:id="57"/>
      <w:bookmarkEnd w:id="58"/>
      <w:bookmarkEnd w:id="59"/>
      <w:r w:rsidRPr="001A1E7D">
        <w:rPr>
          <w:rFonts w:asciiTheme="minorHAnsi" w:hAnsiTheme="minorHAnsi" w:cstheme="minorHAnsi"/>
          <w:b/>
          <w:szCs w:val="24"/>
        </w:rPr>
        <w:t xml:space="preserve"> </w:t>
      </w:r>
    </w:p>
    <w:tbl>
      <w:tblPr>
        <w:tblStyle w:val="TableGrid"/>
        <w:tblW w:w="9340" w:type="dxa"/>
        <w:tblInd w:w="720" w:type="dxa"/>
        <w:tblLook w:val="04A0" w:firstRow="1" w:lastRow="0" w:firstColumn="1" w:lastColumn="0" w:noHBand="0" w:noVBand="1"/>
      </w:tblPr>
      <w:tblGrid>
        <w:gridCol w:w="9340"/>
      </w:tblGrid>
      <w:tr w:rsidR="00844861" w:rsidRPr="001A1E7D" w14:paraId="0BCDB365" w14:textId="77777777" w:rsidTr="00EB54FB">
        <w:tc>
          <w:tcPr>
            <w:tcW w:w="9340" w:type="dxa"/>
          </w:tcPr>
          <w:p w14:paraId="4A13C21F" w14:textId="72A84226" w:rsidR="003C1CD1" w:rsidRPr="001A1E7D" w:rsidRDefault="003C1CD1" w:rsidP="0057436B">
            <w:pPr>
              <w:ind w:left="84"/>
              <w:rPr>
                <w:rFonts w:asciiTheme="minorHAnsi" w:hAnsiTheme="minorHAnsi" w:cstheme="minorHAnsi"/>
              </w:rPr>
            </w:pPr>
            <w:r w:rsidRPr="001A1E7D">
              <w:rPr>
                <w:rFonts w:asciiTheme="minorHAnsi" w:hAnsiTheme="minorHAnsi" w:cstheme="minorHAnsi"/>
              </w:rPr>
              <w:t>The Head of Centre is responsible for:</w:t>
            </w:r>
          </w:p>
          <w:p w14:paraId="264CEA2A" w14:textId="27C7BCD3" w:rsidR="009D52A9" w:rsidRDefault="009D52A9" w:rsidP="009D52A9">
            <w:pPr>
              <w:pStyle w:val="ListParagraph"/>
              <w:numPr>
                <w:ilvl w:val="0"/>
                <w:numId w:val="21"/>
              </w:numPr>
              <w:spacing w:line="276" w:lineRule="auto"/>
              <w:jc w:val="both"/>
              <w:rPr>
                <w:rFonts w:asciiTheme="minorHAnsi" w:hAnsiTheme="minorHAnsi" w:cstheme="minorHAnsi"/>
              </w:rPr>
            </w:pPr>
            <w:r w:rsidRPr="009D52A9">
              <w:rPr>
                <w:rFonts w:asciiTheme="minorHAnsi" w:hAnsiTheme="minorHAnsi" w:cstheme="minorHAnsi"/>
              </w:rPr>
              <w:t xml:space="preserve">checking the qualification(s) of the assessor(s) and that the correct procedures are followed as in Chapter 7 of the JCQ </w:t>
            </w:r>
            <w:r w:rsidR="003212EC" w:rsidRPr="003212EC">
              <w:rPr>
                <w:rFonts w:asciiTheme="minorHAnsi" w:hAnsiTheme="minorHAnsi" w:cstheme="minorHAnsi"/>
                <w:highlight w:val="yellow"/>
              </w:rPr>
              <w:t>document</w:t>
            </w:r>
            <w:r w:rsidRPr="009D52A9">
              <w:rPr>
                <w:rFonts w:asciiTheme="minorHAnsi" w:hAnsiTheme="minorHAnsi" w:cstheme="minorHAnsi"/>
              </w:rPr>
              <w:t xml:space="preserve"> </w:t>
            </w:r>
            <w:r w:rsidRPr="003212EC">
              <w:rPr>
                <w:rFonts w:asciiTheme="minorHAnsi" w:hAnsiTheme="minorHAnsi" w:cstheme="minorHAnsi"/>
                <w:i/>
                <w:iCs/>
              </w:rPr>
              <w:t>Access Arrangements and Reasonable Adjustments</w:t>
            </w:r>
            <w:r w:rsidRPr="009D52A9">
              <w:rPr>
                <w:rFonts w:asciiTheme="minorHAnsi" w:hAnsiTheme="minorHAnsi" w:cstheme="minorHAnsi"/>
              </w:rPr>
              <w:t xml:space="preserve"> (GR 5.4)                                                                                                                                                                              </w:t>
            </w:r>
          </w:p>
          <w:p w14:paraId="230B9556" w14:textId="77777777" w:rsidR="00844861" w:rsidRDefault="000D5B2C" w:rsidP="009D52A9">
            <w:pPr>
              <w:pStyle w:val="ListParagraph"/>
              <w:numPr>
                <w:ilvl w:val="0"/>
                <w:numId w:val="21"/>
              </w:numPr>
              <w:spacing w:line="276" w:lineRule="auto"/>
              <w:jc w:val="both"/>
              <w:rPr>
                <w:rFonts w:asciiTheme="minorHAnsi" w:hAnsiTheme="minorHAnsi" w:cstheme="minorHAnsi"/>
              </w:rPr>
            </w:pPr>
            <w:r w:rsidRPr="000D5B2C">
              <w:rPr>
                <w:rFonts w:asciiTheme="minorHAnsi" w:hAnsiTheme="minorHAnsi" w:cstheme="minorHAnsi"/>
              </w:rPr>
              <w:t>ensur</w:t>
            </w:r>
            <w:r>
              <w:rPr>
                <w:rFonts w:asciiTheme="minorHAnsi" w:hAnsiTheme="minorHAnsi" w:cstheme="minorHAnsi"/>
              </w:rPr>
              <w:t>ing</w:t>
            </w:r>
            <w:r w:rsidRPr="000D5B2C">
              <w:rPr>
                <w:rFonts w:asciiTheme="minorHAnsi" w:hAnsiTheme="minorHAnsi" w:cstheme="minorHAnsi"/>
              </w:rPr>
              <w:t xml:space="preserve"> that evidence of the assessor’s qualification(s) is obtained at the point of engagement/employment and prior to the assessor undertaking any assessment of a candidate.</w:t>
            </w:r>
          </w:p>
          <w:p w14:paraId="518F9180" w14:textId="4F496D9E" w:rsidR="00854851" w:rsidRPr="009D52A9" w:rsidRDefault="00854851" w:rsidP="009D52A9">
            <w:pPr>
              <w:pStyle w:val="ListParagraph"/>
              <w:numPr>
                <w:ilvl w:val="0"/>
                <w:numId w:val="21"/>
              </w:numPr>
              <w:spacing w:line="276" w:lineRule="auto"/>
              <w:jc w:val="both"/>
              <w:rPr>
                <w:rFonts w:asciiTheme="minorHAnsi" w:hAnsiTheme="minorHAnsi" w:cstheme="minorHAnsi"/>
              </w:rPr>
            </w:pPr>
            <w:r>
              <w:rPr>
                <w:rFonts w:asciiTheme="minorHAnsi" w:hAnsiTheme="minorHAnsi" w:cstheme="minorHAnsi"/>
              </w:rPr>
              <w:t>Ensuring e</w:t>
            </w:r>
            <w:r w:rsidRPr="00854851">
              <w:rPr>
                <w:rFonts w:asciiTheme="minorHAnsi" w:hAnsiTheme="minorHAnsi" w:cstheme="minorHAnsi"/>
              </w:rPr>
              <w:t>vidence of the assessor’s qualification(s) must be held on file for inspection purposes and be presented to the JCQ Centre Inspector by the SENCo. (AA</w:t>
            </w:r>
            <w:r w:rsidR="00AB0AF4" w:rsidRPr="00AB0AF4">
              <w:rPr>
                <w:rFonts w:asciiTheme="minorHAnsi" w:hAnsiTheme="minorHAnsi" w:cstheme="minorHAnsi"/>
                <w:highlight w:val="yellow"/>
              </w:rPr>
              <w:t>RA</w:t>
            </w:r>
            <w:r w:rsidRPr="00854851">
              <w:rPr>
                <w:rFonts w:asciiTheme="minorHAnsi" w:hAnsiTheme="minorHAnsi" w:cstheme="minorHAnsi"/>
              </w:rPr>
              <w:t xml:space="preserve"> 7.3)  </w:t>
            </w:r>
          </w:p>
        </w:tc>
      </w:tr>
    </w:tbl>
    <w:p w14:paraId="44FB6806" w14:textId="77777777" w:rsidR="00844861" w:rsidRPr="001A1E7D" w:rsidRDefault="00844861" w:rsidP="00844861">
      <w:pPr>
        <w:rPr>
          <w:rFonts w:asciiTheme="minorHAnsi" w:hAnsiTheme="minorHAnsi" w:cstheme="minorHAnsi"/>
          <w:b/>
          <w:szCs w:val="24"/>
        </w:rPr>
      </w:pPr>
      <w:bookmarkStart w:id="61" w:name="_Toc466921633"/>
      <w:bookmarkStart w:id="62" w:name="_Toc490083858"/>
      <w:bookmarkStart w:id="63" w:name="_Toc496088797"/>
      <w:r w:rsidRPr="001A1E7D">
        <w:rPr>
          <w:rFonts w:asciiTheme="minorHAnsi" w:hAnsiTheme="minorHAnsi" w:cstheme="minorHAnsi"/>
          <w:b/>
          <w:szCs w:val="24"/>
        </w:rPr>
        <w:t>Reporting the appointment of the assessor(s)</w:t>
      </w:r>
    </w:p>
    <w:tbl>
      <w:tblPr>
        <w:tblStyle w:val="TableGrid"/>
        <w:tblW w:w="9340" w:type="dxa"/>
        <w:tblInd w:w="720" w:type="dxa"/>
        <w:tblLook w:val="04A0" w:firstRow="1" w:lastRow="0" w:firstColumn="1" w:lastColumn="0" w:noHBand="0" w:noVBand="1"/>
      </w:tblPr>
      <w:tblGrid>
        <w:gridCol w:w="9340"/>
      </w:tblGrid>
      <w:tr w:rsidR="00844861" w:rsidRPr="001A1E7D" w14:paraId="47FE5905" w14:textId="77777777" w:rsidTr="00EB54FB">
        <w:tc>
          <w:tcPr>
            <w:tcW w:w="9340" w:type="dxa"/>
          </w:tcPr>
          <w:p w14:paraId="7322505F" w14:textId="77777777" w:rsidR="005438AB" w:rsidRPr="005438AB" w:rsidRDefault="005438AB" w:rsidP="005438AB">
            <w:pPr>
              <w:rPr>
                <w:rFonts w:asciiTheme="minorHAnsi" w:hAnsiTheme="minorHAnsi" w:cstheme="minorHAnsi"/>
              </w:rPr>
            </w:pPr>
            <w:r w:rsidRPr="005438AB">
              <w:rPr>
                <w:rFonts w:asciiTheme="minorHAnsi" w:hAnsiTheme="minorHAnsi" w:cstheme="minorHAnsi"/>
              </w:rPr>
              <w:t xml:space="preserve">Signpost to the location of the evidence that the assessor(s) is/are suitably qualified held by </w:t>
            </w:r>
            <w:r w:rsidRPr="005438AB">
              <w:rPr>
                <w:rFonts w:asciiTheme="minorHAnsi" w:hAnsiTheme="minorHAnsi" w:cstheme="minorHAnsi"/>
                <w:highlight w:val="yellow"/>
              </w:rPr>
              <w:t>SENCo (or equivalent role)</w:t>
            </w:r>
            <w:r w:rsidRPr="005438AB">
              <w:rPr>
                <w:rFonts w:asciiTheme="minorHAnsi" w:hAnsiTheme="minorHAnsi" w:cstheme="minorHAnsi"/>
              </w:rPr>
              <w:t>.</w:t>
            </w:r>
          </w:p>
          <w:p w14:paraId="59485C00" w14:textId="067235F1" w:rsidR="00844861" w:rsidRPr="001A1E7D" w:rsidRDefault="005438AB" w:rsidP="005438AB">
            <w:pPr>
              <w:spacing w:line="276" w:lineRule="auto"/>
              <w:jc w:val="both"/>
              <w:rPr>
                <w:rFonts w:asciiTheme="minorHAnsi" w:hAnsiTheme="minorHAnsi" w:cstheme="minorHAnsi"/>
              </w:rPr>
            </w:pPr>
            <w:r w:rsidRPr="005438AB">
              <w:rPr>
                <w:rFonts w:asciiTheme="minorHAnsi" w:hAnsiTheme="minorHAnsi" w:cstheme="minorHAnsi"/>
              </w:rPr>
              <w:t>Make full reference to AA</w:t>
            </w:r>
            <w:r w:rsidRPr="005438AB">
              <w:rPr>
                <w:rFonts w:asciiTheme="minorHAnsi" w:hAnsiTheme="minorHAnsi" w:cstheme="minorHAnsi"/>
                <w:highlight w:val="yellow"/>
              </w:rPr>
              <w:t>RA</w:t>
            </w:r>
            <w:r w:rsidRPr="005438AB">
              <w:rPr>
                <w:rFonts w:asciiTheme="minorHAnsi" w:hAnsiTheme="minorHAnsi" w:cstheme="minorHAnsi"/>
              </w:rPr>
              <w:t xml:space="preserve"> 7.4 (Reporting the appointment of assessors)</w:t>
            </w:r>
            <w:r w:rsidRPr="005438AB">
              <w:rPr>
                <w:rFonts w:asciiTheme="minorHAnsi" w:hAnsiTheme="minorHAnsi" w:cstheme="minorHAnsi"/>
                <w:i/>
              </w:rPr>
              <w:t xml:space="preserve"> </w:t>
            </w:r>
            <w:r w:rsidRPr="005438AB">
              <w:rPr>
                <w:rFonts w:asciiTheme="minorHAnsi" w:hAnsiTheme="minorHAnsi" w:cstheme="minorHAnsi"/>
              </w:rPr>
              <w:t>and record your process that reflects the requirements.</w:t>
            </w:r>
            <w:r w:rsidRPr="00EB54FB">
              <w:rPr>
                <w:b/>
                <w:bCs/>
              </w:rPr>
              <w:t xml:space="preserve">                      </w:t>
            </w:r>
          </w:p>
        </w:tc>
      </w:tr>
    </w:tbl>
    <w:p w14:paraId="03A9F9AD" w14:textId="77777777" w:rsidR="00844861" w:rsidRPr="001A1E7D" w:rsidRDefault="00844861" w:rsidP="17F5CEBA">
      <w:pPr>
        <w:pStyle w:val="Headinglevel2"/>
        <w:spacing w:before="240" w:after="120" w:line="276" w:lineRule="auto"/>
        <w:rPr>
          <w:rFonts w:asciiTheme="minorHAnsi" w:hAnsiTheme="minorHAnsi" w:cstheme="minorBidi"/>
        </w:rPr>
      </w:pPr>
      <w:bookmarkStart w:id="64" w:name="_Toc523473888"/>
      <w:bookmarkStart w:id="65" w:name="_Toc22304704"/>
      <w:bookmarkStart w:id="66" w:name="_Toc22487032"/>
      <w:bookmarkStart w:id="67" w:name="_Toc22487151"/>
      <w:bookmarkStart w:id="68" w:name="_Toc191836467"/>
      <w:r w:rsidRPr="17F5CEBA">
        <w:rPr>
          <w:rFonts w:asciiTheme="minorHAnsi" w:hAnsiTheme="minorHAnsi" w:cstheme="minorBidi"/>
        </w:rPr>
        <w:t>Process for the assessment of a candidate’s learning difficulties by an assessor</w:t>
      </w:r>
      <w:bookmarkEnd w:id="64"/>
      <w:bookmarkEnd w:id="65"/>
      <w:bookmarkEnd w:id="66"/>
      <w:bookmarkEnd w:id="67"/>
      <w:bookmarkEnd w:id="68"/>
      <w:r w:rsidRPr="17F5CEBA">
        <w:rPr>
          <w:rFonts w:asciiTheme="minorHAnsi" w:hAnsiTheme="minorHAnsi" w:cstheme="minorBidi"/>
        </w:rPr>
        <w:t xml:space="preserve"> </w:t>
      </w:r>
    </w:p>
    <w:tbl>
      <w:tblPr>
        <w:tblStyle w:val="TableGrid"/>
        <w:tblW w:w="0" w:type="auto"/>
        <w:tblInd w:w="720" w:type="dxa"/>
        <w:tblLook w:val="04A0" w:firstRow="1" w:lastRow="0" w:firstColumn="1" w:lastColumn="0" w:noHBand="0" w:noVBand="1"/>
      </w:tblPr>
      <w:tblGrid>
        <w:gridCol w:w="9322"/>
      </w:tblGrid>
      <w:tr w:rsidR="00844861" w:rsidRPr="001A1E7D" w14:paraId="6D86E4E1" w14:textId="77777777" w:rsidTr="17F5CEBA">
        <w:tc>
          <w:tcPr>
            <w:tcW w:w="9322" w:type="dxa"/>
            <w:shd w:val="clear" w:color="auto" w:fill="FFFFFF" w:themeFill="background1"/>
          </w:tcPr>
          <w:p w14:paraId="61E5949E" w14:textId="6A7AAB5B" w:rsidR="00445046" w:rsidRPr="00445046" w:rsidRDefault="00445046" w:rsidP="00445046">
            <w:pPr>
              <w:autoSpaceDE w:val="0"/>
              <w:autoSpaceDN w:val="0"/>
              <w:adjustRightInd w:val="0"/>
              <w:spacing w:line="276" w:lineRule="auto"/>
              <w:rPr>
                <w:rFonts w:asciiTheme="minorHAnsi" w:hAnsiTheme="minorHAnsi" w:cstheme="minorHAnsi"/>
                <w:iCs/>
                <w:color w:val="404040" w:themeColor="text1" w:themeTint="BF"/>
                <w:highlight w:val="cyan"/>
              </w:rPr>
            </w:pPr>
            <w:r>
              <w:rPr>
                <w:rFonts w:asciiTheme="minorHAnsi" w:hAnsiTheme="minorHAnsi" w:cstheme="minorHAnsi"/>
                <w:iCs/>
              </w:rPr>
              <w:t>T</w:t>
            </w:r>
            <w:r w:rsidR="00082F57" w:rsidRPr="00445046">
              <w:rPr>
                <w:rFonts w:asciiTheme="minorHAnsi" w:hAnsiTheme="minorHAnsi" w:cstheme="minorHAnsi"/>
                <w:iCs/>
              </w:rPr>
              <w:t xml:space="preserve">he correct procedures are followed as in </w:t>
            </w:r>
            <w:r w:rsidRPr="00445046">
              <w:rPr>
                <w:rFonts w:asciiTheme="minorHAnsi" w:hAnsiTheme="minorHAnsi" w:cstheme="minorHAnsi"/>
                <w:iCs/>
                <w:color w:val="404040" w:themeColor="text1" w:themeTint="BF"/>
              </w:rPr>
              <w:t xml:space="preserve">Chapter 7 of the JCQ </w:t>
            </w:r>
            <w:r w:rsidRPr="00445046">
              <w:rPr>
                <w:rFonts w:asciiTheme="minorHAnsi" w:hAnsiTheme="minorHAnsi" w:cstheme="minorHAnsi"/>
                <w:iCs/>
                <w:color w:val="404040" w:themeColor="text1" w:themeTint="BF"/>
                <w:highlight w:val="yellow"/>
              </w:rPr>
              <w:t>document</w:t>
            </w:r>
            <w:r w:rsidRPr="00445046">
              <w:rPr>
                <w:rFonts w:asciiTheme="minorHAnsi" w:hAnsiTheme="minorHAnsi" w:cstheme="minorHAnsi"/>
                <w:iCs/>
                <w:color w:val="404040" w:themeColor="text1" w:themeTint="BF"/>
              </w:rPr>
              <w:t xml:space="preserve"> </w:t>
            </w:r>
            <w:r w:rsidRPr="00445046">
              <w:rPr>
                <w:rFonts w:asciiTheme="minorHAnsi" w:hAnsiTheme="minorHAnsi" w:cstheme="minorHAnsi"/>
                <w:i/>
                <w:color w:val="404040" w:themeColor="text1" w:themeTint="BF"/>
              </w:rPr>
              <w:t>Access Arrangements and Reasonable Adjustments</w:t>
            </w:r>
            <w:r w:rsidRPr="00445046">
              <w:rPr>
                <w:rFonts w:asciiTheme="minorHAnsi" w:hAnsiTheme="minorHAnsi" w:cstheme="minorHAnsi"/>
                <w:iCs/>
                <w:color w:val="404040" w:themeColor="text1" w:themeTint="BF"/>
              </w:rPr>
              <w:t xml:space="preserve"> </w:t>
            </w:r>
            <w:r w:rsidRPr="00445046">
              <w:rPr>
                <w:rFonts w:asciiTheme="minorHAnsi" w:hAnsiTheme="minorHAnsi" w:cstheme="minorHAnsi"/>
                <w:color w:val="404040" w:themeColor="text1" w:themeTint="BF"/>
              </w:rPr>
              <w:t>(GR 5.4)</w:t>
            </w:r>
          </w:p>
          <w:p w14:paraId="353642CE" w14:textId="5D69415D"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Where a candidate has learning difficulties and is not subject to a current Education, Health and Care Plan or Statement of Special Educational Needs the SENDCo will paint a picture of need and demonstrate the candidate’s normal way of working and complete Part 1 of Form 8 prior to the candidate being assessed.</w:t>
            </w:r>
          </w:p>
          <w:p w14:paraId="7DAD9A2C" w14:textId="77777777"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All candidates will be assessed in light of the picture of need and relevant background information.</w:t>
            </w:r>
          </w:p>
          <w:p w14:paraId="14414D89" w14:textId="1912AC3F"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The assessor will establish if the results of tests in literacy and/or cognitive abilities present evidence that the candidate has an impairment which substantially affects their performance.</w:t>
            </w:r>
          </w:p>
          <w:p w14:paraId="78FA1929" w14:textId="7C66AAD9"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The assessor will carry out tests which are relevant to support the application. Current editions of nationally standardised tests which produce standardised scores will be used, where published.</w:t>
            </w:r>
          </w:p>
          <w:p w14:paraId="11F67001" w14:textId="09B54F5B"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For candidates potentially requiring a Language Modifier reading comprehension will be assessed using a recognised test of text or sentence comprehension.</w:t>
            </w:r>
          </w:p>
          <w:p w14:paraId="363399A6" w14:textId="77777777"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Reading speed will be tested in various ways depending on the individual candidate.</w:t>
            </w:r>
          </w:p>
          <w:p w14:paraId="749A537D" w14:textId="0BB207BD" w:rsidR="003C1CD1" w:rsidRPr="001A1E7D" w:rsidRDefault="003C1CD1" w:rsidP="003C1CD1">
            <w:pPr>
              <w:spacing w:line="276" w:lineRule="auto"/>
              <w:jc w:val="both"/>
              <w:rPr>
                <w:rFonts w:asciiTheme="minorHAnsi" w:hAnsiTheme="minorHAnsi" w:cstheme="minorHAnsi"/>
              </w:rPr>
            </w:pPr>
            <w:r w:rsidRPr="001A1E7D">
              <w:rPr>
                <w:rFonts w:asciiTheme="minorHAnsi" w:hAnsiTheme="minorHAnsi" w:cstheme="minorHAnsi"/>
              </w:rPr>
              <w:t>Candidates will be allowed the use of a scribe where they have a substantial impairment:</w:t>
            </w:r>
          </w:p>
          <w:p w14:paraId="5F81C89C" w14:textId="75BF6B6E" w:rsidR="003C1CD1" w:rsidRPr="001A1E7D" w:rsidRDefault="003C1CD1" w:rsidP="003C1CD1">
            <w:pPr>
              <w:pStyle w:val="ListParagraph"/>
              <w:numPr>
                <w:ilvl w:val="0"/>
                <w:numId w:val="21"/>
              </w:numPr>
              <w:spacing w:line="276" w:lineRule="auto"/>
              <w:jc w:val="both"/>
              <w:rPr>
                <w:rFonts w:asciiTheme="minorHAnsi" w:hAnsiTheme="minorHAnsi" w:cstheme="minorHAnsi"/>
              </w:rPr>
            </w:pPr>
            <w:r w:rsidRPr="001A1E7D">
              <w:rPr>
                <w:rFonts w:asciiTheme="minorHAnsi" w:hAnsiTheme="minorHAnsi" w:cstheme="minorHAnsi"/>
              </w:rPr>
              <w:t xml:space="preserve">a below average standardised spelling accuracy score with unrecognisable spelling attempts; </w:t>
            </w:r>
          </w:p>
          <w:p w14:paraId="10F9FF96" w14:textId="77777777" w:rsidR="003C1CD1" w:rsidRPr="001A1E7D" w:rsidRDefault="003C1CD1" w:rsidP="003C1CD1">
            <w:pPr>
              <w:pStyle w:val="ListParagraph"/>
              <w:spacing w:line="276" w:lineRule="auto"/>
              <w:jc w:val="both"/>
              <w:rPr>
                <w:rFonts w:asciiTheme="minorHAnsi" w:hAnsiTheme="minorHAnsi" w:cstheme="minorHAnsi"/>
              </w:rPr>
            </w:pPr>
            <w:r w:rsidRPr="001A1E7D">
              <w:rPr>
                <w:rFonts w:asciiTheme="minorHAnsi" w:hAnsiTheme="minorHAnsi" w:cstheme="minorHAnsi"/>
              </w:rPr>
              <w:t>or</w:t>
            </w:r>
          </w:p>
          <w:p w14:paraId="61CEDB15" w14:textId="226BEBC1" w:rsidR="003C1CD1" w:rsidRPr="001A1E7D" w:rsidRDefault="003C1CD1" w:rsidP="003C1CD1">
            <w:pPr>
              <w:pStyle w:val="ListParagraph"/>
              <w:numPr>
                <w:ilvl w:val="0"/>
                <w:numId w:val="21"/>
              </w:numPr>
              <w:spacing w:line="276" w:lineRule="auto"/>
              <w:jc w:val="both"/>
              <w:rPr>
                <w:rFonts w:asciiTheme="minorHAnsi" w:hAnsiTheme="minorHAnsi" w:cstheme="minorHAnsi"/>
              </w:rPr>
            </w:pPr>
            <w:r w:rsidRPr="001A1E7D">
              <w:rPr>
                <w:rFonts w:asciiTheme="minorHAnsi" w:hAnsiTheme="minorHAnsi" w:cstheme="minorHAnsi"/>
              </w:rPr>
              <w:t>a below average standardised score for writing speed.</w:t>
            </w:r>
          </w:p>
          <w:p w14:paraId="46B47316" w14:textId="77777777" w:rsidR="00844861" w:rsidRPr="0063236D" w:rsidRDefault="003C1CD1" w:rsidP="17F5CEBA">
            <w:pPr>
              <w:spacing w:line="276" w:lineRule="auto"/>
              <w:jc w:val="both"/>
              <w:rPr>
                <w:rFonts w:asciiTheme="minorHAnsi" w:hAnsiTheme="minorHAnsi"/>
              </w:rPr>
            </w:pPr>
            <w:r w:rsidRPr="17F5CEBA">
              <w:rPr>
                <w:rFonts w:asciiTheme="minorHAnsi" w:hAnsiTheme="minorHAnsi"/>
              </w:rPr>
              <w:t xml:space="preserve">Cognitive processing assessments will include a range of assessments as determined appropriate for </w:t>
            </w:r>
            <w:r w:rsidRPr="0063236D">
              <w:rPr>
                <w:rFonts w:asciiTheme="minorHAnsi" w:hAnsiTheme="minorHAnsi"/>
              </w:rPr>
              <w:t>the candidate by the assessor.</w:t>
            </w:r>
          </w:p>
          <w:p w14:paraId="444D62CB" w14:textId="7ACC09DC" w:rsidR="469AA9F3" w:rsidRPr="0063236D" w:rsidRDefault="469AA9F3" w:rsidP="17F5CEBA">
            <w:pPr>
              <w:spacing w:before="0" w:after="180" w:line="276" w:lineRule="auto"/>
              <w:rPr>
                <w:rFonts w:ascii="Calibri" w:eastAsia="Calibri" w:hAnsi="Calibri" w:cs="Calibri"/>
                <w:color w:val="000000" w:themeColor="text1"/>
              </w:rPr>
            </w:pPr>
            <w:r w:rsidRPr="0063236D">
              <w:rPr>
                <w:rFonts w:ascii="Calibri" w:eastAsia="Calibri" w:hAnsi="Calibri" w:cs="Calibri"/>
                <w:color w:val="000000" w:themeColor="text1"/>
              </w:rPr>
              <w:t>A privately commissioned report, or an assessment from an external professional, cannot be used to award access arrangements. (AA</w:t>
            </w:r>
            <w:r w:rsidR="0063236D">
              <w:rPr>
                <w:rFonts w:ascii="Calibri" w:eastAsia="Calibri" w:hAnsi="Calibri" w:cs="Calibri"/>
                <w:color w:val="000000" w:themeColor="text1"/>
              </w:rPr>
              <w:t>RA</w:t>
            </w:r>
            <w:r w:rsidRPr="0063236D">
              <w:rPr>
                <w:rFonts w:ascii="Calibri" w:eastAsia="Calibri" w:hAnsi="Calibri" w:cs="Calibri"/>
                <w:color w:val="000000" w:themeColor="text1"/>
              </w:rPr>
              <w:t xml:space="preserve"> 7.3)</w:t>
            </w:r>
          </w:p>
          <w:p w14:paraId="3D86CB6B" w14:textId="0E8447CC" w:rsidR="00B84E42" w:rsidRDefault="315E90B3" w:rsidP="17F5CEBA">
            <w:pPr>
              <w:spacing w:line="276" w:lineRule="auto"/>
              <w:jc w:val="both"/>
              <w:rPr>
                <w:rFonts w:asciiTheme="minorHAnsi" w:hAnsiTheme="minorHAnsi"/>
                <w:b/>
                <w:bCs/>
              </w:rPr>
            </w:pPr>
            <w:r w:rsidRPr="0063236D">
              <w:rPr>
                <w:rFonts w:asciiTheme="minorHAnsi" w:hAnsiTheme="minorHAnsi"/>
              </w:rPr>
              <w:t>SENCos and assessors working within the centre should</w:t>
            </w:r>
            <w:r w:rsidRPr="17F5CEBA">
              <w:rPr>
                <w:rFonts w:asciiTheme="minorHAnsi" w:hAnsiTheme="minorHAnsi"/>
              </w:rPr>
              <w:t xml:space="preserve"> always carefully consider any privately commissioned assessment to see whether the process of gathering a picture of need, demonstrating normal way of working within the centre and ultimately assessing the candidate themselves should be instigated (</w:t>
            </w:r>
            <w:hyperlink r:id="rId11">
              <w:r w:rsidRPr="17F5CEBA">
                <w:rPr>
                  <w:rStyle w:val="Hyperlink"/>
                  <w:rFonts w:asciiTheme="minorHAnsi" w:hAnsiTheme="minorHAnsi"/>
                  <w:u w:val="none"/>
                </w:rPr>
                <w:t>AA</w:t>
              </w:r>
            </w:hyperlink>
            <w:r w:rsidR="0063236D">
              <w:rPr>
                <w:rStyle w:val="Hyperlink"/>
                <w:rFonts w:asciiTheme="minorHAnsi" w:hAnsiTheme="minorHAnsi"/>
                <w:u w:val="none"/>
              </w:rPr>
              <w:t>R</w:t>
            </w:r>
            <w:r w:rsidR="0063236D" w:rsidRPr="0063236D">
              <w:rPr>
                <w:rStyle w:val="Hyperlink"/>
                <w:rFonts w:asciiTheme="minorHAnsi" w:hAnsiTheme="minorHAnsi" w:cstheme="minorHAnsi"/>
                <w:u w:val="none"/>
              </w:rPr>
              <w:t>A</w:t>
            </w:r>
            <w:r w:rsidRPr="0063236D">
              <w:rPr>
                <w:rFonts w:asciiTheme="minorHAnsi" w:hAnsiTheme="minorHAnsi" w:cstheme="minorHAnsi"/>
              </w:rPr>
              <w:t xml:space="preserve"> </w:t>
            </w:r>
            <w:r w:rsidRPr="17F5CEBA">
              <w:rPr>
                <w:rFonts w:asciiTheme="minorHAnsi" w:hAnsiTheme="minorHAnsi"/>
              </w:rPr>
              <w:t>7.3)</w:t>
            </w:r>
            <w:r w:rsidRPr="17F5CEBA">
              <w:rPr>
                <w:rFonts w:asciiTheme="minorHAnsi" w:hAnsiTheme="minorHAnsi"/>
                <w:b/>
                <w:bCs/>
              </w:rPr>
              <w:t xml:space="preserve">  </w:t>
            </w:r>
          </w:p>
          <w:p w14:paraId="23862D5C" w14:textId="72F85FF9" w:rsidR="00BE1791" w:rsidRPr="00B84E42" w:rsidRDefault="00BE1791" w:rsidP="003C1CD1">
            <w:pPr>
              <w:spacing w:line="276" w:lineRule="auto"/>
              <w:jc w:val="both"/>
              <w:rPr>
                <w:rFonts w:asciiTheme="minorHAnsi" w:hAnsiTheme="minorHAnsi" w:cstheme="minorHAnsi"/>
              </w:rPr>
            </w:pPr>
          </w:p>
        </w:tc>
      </w:tr>
    </w:tbl>
    <w:p w14:paraId="59AA4706" w14:textId="25905A64" w:rsidR="009747C7" w:rsidRPr="001A1E7D" w:rsidRDefault="0077354E" w:rsidP="17F5CEBA">
      <w:pPr>
        <w:pStyle w:val="Headinglevel2"/>
        <w:spacing w:before="240" w:after="120" w:line="276" w:lineRule="auto"/>
        <w:rPr>
          <w:rFonts w:asciiTheme="minorHAnsi" w:hAnsiTheme="minorHAnsi" w:cstheme="minorBidi"/>
          <w:i/>
          <w:iCs/>
        </w:rPr>
      </w:pPr>
      <w:bookmarkStart w:id="69" w:name="_Toc191836468"/>
      <w:bookmarkEnd w:id="61"/>
      <w:bookmarkEnd w:id="62"/>
      <w:bookmarkEnd w:id="63"/>
      <w:r w:rsidRPr="17F5CEBA">
        <w:rPr>
          <w:rFonts w:asciiTheme="minorHAnsi" w:hAnsiTheme="minorHAnsi" w:cstheme="minorBidi"/>
        </w:rPr>
        <w:t>Picture of need/</w:t>
      </w:r>
      <w:r w:rsidR="009747C7" w:rsidRPr="17F5CEBA">
        <w:rPr>
          <w:rFonts w:asciiTheme="minorHAnsi" w:hAnsiTheme="minorHAnsi" w:cstheme="minorBidi"/>
        </w:rPr>
        <w:t>normal way of working</w:t>
      </w:r>
      <w:bookmarkEnd w:id="69"/>
    </w:p>
    <w:tbl>
      <w:tblPr>
        <w:tblStyle w:val="TableGrid"/>
        <w:tblW w:w="0" w:type="auto"/>
        <w:tblInd w:w="675" w:type="dxa"/>
        <w:tblLook w:val="04A0" w:firstRow="1" w:lastRow="0" w:firstColumn="1" w:lastColumn="0" w:noHBand="0" w:noVBand="1"/>
      </w:tblPr>
      <w:tblGrid>
        <w:gridCol w:w="9367"/>
      </w:tblGrid>
      <w:tr w:rsidR="00844861" w:rsidRPr="001A1E7D" w14:paraId="5D3DDFBB" w14:textId="77777777" w:rsidTr="17F5CEBA">
        <w:tc>
          <w:tcPr>
            <w:tcW w:w="10161" w:type="dxa"/>
          </w:tcPr>
          <w:p w14:paraId="1A859178" w14:textId="3AF9EAFB" w:rsidR="00281380" w:rsidRDefault="003C1CD1" w:rsidP="003C1CD1">
            <w:pPr>
              <w:spacing w:line="276" w:lineRule="auto"/>
              <w:jc w:val="both"/>
              <w:rPr>
                <w:rFonts w:asciiTheme="minorHAnsi" w:hAnsiTheme="minorHAnsi" w:cstheme="minorHAnsi"/>
              </w:rPr>
            </w:pPr>
            <w:r w:rsidRPr="17F5CEBA">
              <w:rPr>
                <w:rFonts w:asciiTheme="minorHAnsi" w:hAnsiTheme="minorHAnsi"/>
              </w:rPr>
              <w:t>The SENDCo will work closely with Subject Leaders, teachers, teaching assistants and other centre staff to gather information to paint a picture of need for candidates</w:t>
            </w:r>
            <w:r w:rsidR="594A3AFD" w:rsidRPr="17F5CEBA">
              <w:rPr>
                <w:rFonts w:asciiTheme="minorHAnsi" w:hAnsiTheme="minorHAnsi"/>
              </w:rPr>
              <w:t xml:space="preserve">, as required in Part 1 of Form 8. The SENCo and the assessor must work together to ensure a joined-up and consistent process. </w:t>
            </w:r>
          </w:p>
          <w:p w14:paraId="63E81A50" w14:textId="77777777" w:rsidR="00844861" w:rsidRDefault="003C1CD1" w:rsidP="003C1CD1">
            <w:pPr>
              <w:spacing w:line="276" w:lineRule="auto"/>
              <w:jc w:val="both"/>
              <w:rPr>
                <w:rFonts w:asciiTheme="minorHAnsi" w:hAnsiTheme="minorHAnsi" w:cstheme="minorHAnsi"/>
              </w:rPr>
            </w:pPr>
            <w:r w:rsidRPr="001A1E7D">
              <w:rPr>
                <w:rFonts w:asciiTheme="minorHAnsi" w:hAnsiTheme="minorHAnsi" w:cstheme="minorHAnsi"/>
              </w:rPr>
              <w:t>Statements regarding the candidate’s normal way of working in the classroom and in internal assessments will be held on file.</w:t>
            </w:r>
          </w:p>
          <w:p w14:paraId="2D84DDCD" w14:textId="30A888EC" w:rsidR="0077150A" w:rsidRPr="0077150A" w:rsidRDefault="0077150A" w:rsidP="003C1CD1">
            <w:pPr>
              <w:spacing w:line="276" w:lineRule="auto"/>
              <w:jc w:val="both"/>
              <w:rPr>
                <w:rFonts w:asciiTheme="minorHAnsi" w:hAnsiTheme="minorHAnsi" w:cstheme="minorHAnsi"/>
              </w:rPr>
            </w:pPr>
            <w:r w:rsidRPr="0077150A">
              <w:rPr>
                <w:rFonts w:asciiTheme="minorHAnsi" w:hAnsiTheme="minorHAnsi" w:cstheme="minorHAnsi"/>
              </w:rPr>
              <w:t>The responsibility to determine and request appropriate and practicable access arrangements/reasonable adjustments specifically lies with the SENCo</w:t>
            </w:r>
            <w:r w:rsidRPr="0077150A">
              <w:rPr>
                <w:rFonts w:asciiTheme="minorHAnsi" w:hAnsiTheme="minorHAnsi" w:cstheme="minorHAnsi"/>
                <w:b/>
                <w:bCs/>
              </w:rPr>
              <w:t xml:space="preserve">. </w:t>
            </w:r>
            <w:r w:rsidRPr="0077150A">
              <w:rPr>
                <w:rFonts w:asciiTheme="minorHAnsi" w:hAnsiTheme="minorHAnsi" w:cstheme="minorHAnsi"/>
              </w:rPr>
              <w:t>(</w:t>
            </w:r>
            <w:hyperlink r:id="rId12" w:history="1">
              <w:r w:rsidRPr="0077150A">
                <w:rPr>
                  <w:rStyle w:val="Hyperlink"/>
                  <w:rFonts w:asciiTheme="minorHAnsi" w:hAnsiTheme="minorHAnsi" w:cstheme="minorHAnsi"/>
                  <w:u w:val="none"/>
                </w:rPr>
                <w:t>AA</w:t>
              </w:r>
            </w:hyperlink>
            <w:r w:rsidR="00D72623">
              <w:rPr>
                <w:rStyle w:val="Hyperlink"/>
                <w:rFonts w:asciiTheme="minorHAnsi" w:hAnsiTheme="minorHAnsi" w:cstheme="minorHAnsi"/>
                <w:u w:val="none"/>
              </w:rPr>
              <w:t>RA</w:t>
            </w:r>
            <w:r w:rsidRPr="0077150A">
              <w:rPr>
                <w:rFonts w:asciiTheme="minorHAnsi" w:hAnsiTheme="minorHAnsi" w:cstheme="minorHAnsi"/>
              </w:rPr>
              <w:t xml:space="preserve"> 7.5)</w:t>
            </w:r>
            <w:r w:rsidRPr="0077150A">
              <w:rPr>
                <w:rFonts w:asciiTheme="minorHAnsi" w:hAnsiTheme="minorHAnsi" w:cstheme="minorHAnsi"/>
                <w:b/>
                <w:bCs/>
              </w:rPr>
              <w:t xml:space="preserve">  </w:t>
            </w:r>
            <w:r w:rsidRPr="0077150A">
              <w:rPr>
                <w:rFonts w:asciiTheme="minorHAnsi" w:hAnsiTheme="minorHAnsi" w:cstheme="minorHAnsi"/>
                <w:color w:val="595959" w:themeColor="text1" w:themeTint="A6"/>
              </w:rPr>
              <w:t xml:space="preserve"> </w:t>
            </w:r>
          </w:p>
        </w:tc>
      </w:tr>
    </w:tbl>
    <w:p w14:paraId="29BCF61B" w14:textId="1E400ACB" w:rsidR="00844861" w:rsidRPr="00E300AB" w:rsidRDefault="00844861" w:rsidP="17F5CEBA">
      <w:pPr>
        <w:pStyle w:val="Headinglevel1"/>
        <w:spacing w:before="240"/>
        <w:rPr>
          <w:rFonts w:ascii="Tahoma" w:hAnsi="Tahoma"/>
        </w:rPr>
      </w:pPr>
      <w:bookmarkStart w:id="70" w:name="_Toc466921636"/>
      <w:bookmarkStart w:id="71" w:name="_Toc490083861"/>
      <w:bookmarkStart w:id="72" w:name="_Toc496088800"/>
      <w:bookmarkStart w:id="73" w:name="_Toc523473890"/>
      <w:bookmarkStart w:id="74" w:name="_Toc22304706"/>
      <w:bookmarkStart w:id="75" w:name="_Toc22487034"/>
      <w:bookmarkStart w:id="76" w:name="_Toc22487153"/>
      <w:bookmarkStart w:id="77" w:name="_Toc191836469"/>
      <w:r w:rsidRPr="00E300AB">
        <w:rPr>
          <w:rFonts w:ascii="Tahoma" w:hAnsi="Tahoma"/>
        </w:rPr>
        <w:t>Processing access arrangements</w:t>
      </w:r>
      <w:bookmarkEnd w:id="70"/>
      <w:bookmarkEnd w:id="71"/>
      <w:bookmarkEnd w:id="72"/>
      <w:bookmarkEnd w:id="73"/>
      <w:bookmarkEnd w:id="74"/>
      <w:bookmarkEnd w:id="75"/>
      <w:bookmarkEnd w:id="76"/>
      <w:r w:rsidR="005C4A74" w:rsidRPr="00E300AB">
        <w:rPr>
          <w:rFonts w:ascii="Tahoma" w:hAnsi="Tahoma"/>
        </w:rPr>
        <w:t xml:space="preserve"> and adjustments</w:t>
      </w:r>
      <w:bookmarkEnd w:id="77"/>
    </w:p>
    <w:p w14:paraId="513A363C" w14:textId="62FF7376" w:rsidR="00844861" w:rsidRPr="001A1E7D" w:rsidRDefault="00844861" w:rsidP="17F5CEBA">
      <w:pPr>
        <w:pStyle w:val="Headinglevel2"/>
        <w:spacing w:before="0"/>
        <w:rPr>
          <w:rFonts w:asciiTheme="minorHAnsi" w:hAnsiTheme="minorHAnsi" w:cstheme="minorBidi"/>
        </w:rPr>
      </w:pPr>
      <w:bookmarkStart w:id="78" w:name="_Toc496088801"/>
      <w:bookmarkStart w:id="79" w:name="_Toc523473891"/>
      <w:bookmarkStart w:id="80" w:name="_Toc22304707"/>
      <w:bookmarkStart w:id="81" w:name="_Toc22487035"/>
      <w:bookmarkStart w:id="82" w:name="_Toc22487154"/>
      <w:bookmarkStart w:id="83" w:name="_Toc191836470"/>
      <w:r w:rsidRPr="17F5CEBA">
        <w:rPr>
          <w:rFonts w:asciiTheme="minorHAnsi" w:hAnsiTheme="minorHAnsi" w:cstheme="minorBidi"/>
        </w:rPr>
        <w:t>Arrangements</w:t>
      </w:r>
      <w:r w:rsidR="00E96AD2" w:rsidRPr="17F5CEBA">
        <w:rPr>
          <w:rFonts w:asciiTheme="minorHAnsi" w:hAnsiTheme="minorHAnsi" w:cstheme="minorBidi"/>
        </w:rPr>
        <w:t>/adjustments</w:t>
      </w:r>
      <w:r w:rsidRPr="17F5CEBA">
        <w:rPr>
          <w:rFonts w:asciiTheme="minorHAnsi" w:hAnsiTheme="minorHAnsi" w:cstheme="minorBidi"/>
        </w:rPr>
        <w:t xml:space="preserve"> requiring awarding body approval</w:t>
      </w:r>
      <w:bookmarkEnd w:id="78"/>
      <w:bookmarkEnd w:id="79"/>
      <w:bookmarkEnd w:id="80"/>
      <w:bookmarkEnd w:id="81"/>
      <w:bookmarkEnd w:id="82"/>
      <w:bookmarkEnd w:id="83"/>
    </w:p>
    <w:p w14:paraId="53BD151E" w14:textId="77777777" w:rsidR="00DA0BEC" w:rsidRPr="00DA0BEC" w:rsidRDefault="00DA0BEC" w:rsidP="001161C0">
      <w:pPr>
        <w:pStyle w:val="NormalWeb"/>
        <w:spacing w:before="0" w:beforeAutospacing="0" w:after="120" w:afterAutospacing="0"/>
        <w:rPr>
          <w:rFonts w:asciiTheme="minorHAnsi" w:hAnsiTheme="minorHAnsi" w:cstheme="minorHAnsi"/>
          <w:szCs w:val="22"/>
        </w:rPr>
      </w:pPr>
      <w:r w:rsidRPr="00DA0BEC">
        <w:rPr>
          <w:rFonts w:asciiTheme="minorHAnsi" w:hAnsiTheme="minorHAnsi" w:cstheme="minorHAnsi"/>
          <w:i/>
          <w:szCs w:val="22"/>
        </w:rPr>
        <w:t>Access arrangements online</w:t>
      </w:r>
      <w:r w:rsidRPr="00DA0BEC">
        <w:rPr>
          <w:rFonts w:asciiTheme="minorHAnsi" w:hAnsiTheme="minorHAnsi" w:cstheme="minorHAnsi"/>
          <w:szCs w:val="22"/>
        </w:rPr>
        <w:t xml:space="preserve"> (AAO) is a tool provided by JCQ member awarding bodies for centres to apply for required access arrangement approval for the qualifications covered by the tool. This tool also provides the facility to order modified papers for those qualifications included. (Refer to AA</w:t>
      </w:r>
      <w:r w:rsidRPr="00DA0BEC">
        <w:rPr>
          <w:rStyle w:val="Hyperlink"/>
          <w:rFonts w:asciiTheme="minorHAnsi" w:hAnsiTheme="minorHAnsi" w:cstheme="minorHAnsi"/>
          <w:color w:val="auto"/>
          <w:szCs w:val="22"/>
          <w:highlight w:val="yellow"/>
          <w:u w:val="none"/>
        </w:rPr>
        <w:t>RA</w:t>
      </w:r>
      <w:r w:rsidRPr="00DA0BEC">
        <w:rPr>
          <w:rStyle w:val="Hyperlink"/>
          <w:rFonts w:asciiTheme="minorHAnsi" w:hAnsiTheme="minorHAnsi" w:cstheme="minorHAnsi"/>
          <w:color w:val="auto"/>
          <w:szCs w:val="22"/>
          <w:u w:val="none"/>
        </w:rPr>
        <w:t xml:space="preserve"> 8 (</w:t>
      </w:r>
      <w:r w:rsidRPr="00DA0BEC">
        <w:rPr>
          <w:rFonts w:asciiTheme="minorHAnsi" w:hAnsiTheme="minorHAnsi" w:cstheme="minorHAnsi"/>
          <w:szCs w:val="22"/>
        </w:rPr>
        <w:t>Processing applications for access arrangements and adjustments) and 6</w:t>
      </w:r>
      <w:r w:rsidRPr="00DA0BEC">
        <w:rPr>
          <w:rFonts w:asciiTheme="minorHAnsi" w:hAnsiTheme="minorHAnsi" w:cstheme="minorHAnsi"/>
          <w:b/>
          <w:bCs/>
          <w:szCs w:val="22"/>
        </w:rPr>
        <w:t xml:space="preserve"> </w:t>
      </w:r>
      <w:r w:rsidRPr="00DA0BEC">
        <w:rPr>
          <w:rFonts w:asciiTheme="minorHAnsi" w:hAnsiTheme="minorHAnsi" w:cstheme="minorHAnsi"/>
          <w:szCs w:val="22"/>
        </w:rPr>
        <w:t>(Modified papers).</w:t>
      </w:r>
      <w:r w:rsidRPr="00DA0BEC">
        <w:rPr>
          <w:rFonts w:asciiTheme="minorHAnsi" w:hAnsiTheme="minorHAnsi" w:cstheme="minorHAnsi"/>
          <w:b/>
          <w:bCs/>
          <w:szCs w:val="22"/>
        </w:rPr>
        <w:t xml:space="preserve"> </w:t>
      </w:r>
    </w:p>
    <w:p w14:paraId="17E01098" w14:textId="77777777" w:rsidR="00DA0BEC" w:rsidRPr="00DA0BEC" w:rsidRDefault="00DA0BEC" w:rsidP="001161C0">
      <w:pPr>
        <w:autoSpaceDE w:val="0"/>
        <w:autoSpaceDN w:val="0"/>
        <w:adjustRightInd w:val="0"/>
        <w:rPr>
          <w:rFonts w:asciiTheme="minorHAnsi" w:hAnsiTheme="minorHAnsi" w:cstheme="minorHAnsi"/>
        </w:rPr>
      </w:pPr>
      <w:r w:rsidRPr="00DA0BEC">
        <w:rPr>
          <w:rFonts w:asciiTheme="minorHAnsi" w:hAnsiTheme="minorHAnsi" w:cstheme="minorHAnsi"/>
        </w:rPr>
        <w:t xml:space="preserve">AAO is accessed within the JCQ Centre Admin Portal (CAP) </w:t>
      </w:r>
      <w:r w:rsidRPr="00DA0BEC">
        <w:rPr>
          <w:rFonts w:asciiTheme="minorHAnsi" w:hAnsiTheme="minorHAnsi" w:cstheme="minorHAnsi"/>
          <w:highlight w:val="yellow"/>
        </w:rPr>
        <w:t>using any of</w:t>
      </w:r>
      <w:r w:rsidRPr="00DA0BEC">
        <w:rPr>
          <w:rFonts w:asciiTheme="minorHAnsi" w:hAnsiTheme="minorHAnsi" w:cstheme="minorHAnsi"/>
        </w:rPr>
        <w:t xml:space="preserve"> the awarding body secure extranet sites. A single application for approval is required for each candidate regardless of the awarding body used. </w:t>
      </w:r>
    </w:p>
    <w:p w14:paraId="09E951E4" w14:textId="77777777" w:rsidR="00DA0BEC" w:rsidRPr="00DA0BEC" w:rsidRDefault="00DA0BEC" w:rsidP="00DA0BEC">
      <w:pPr>
        <w:autoSpaceDE w:val="0"/>
        <w:autoSpaceDN w:val="0"/>
        <w:adjustRightInd w:val="0"/>
        <w:rPr>
          <w:rFonts w:asciiTheme="minorHAnsi" w:hAnsiTheme="minorHAnsi" w:cstheme="minorHAnsi"/>
          <w:color w:val="404040" w:themeColor="text1" w:themeTint="BF"/>
        </w:rPr>
      </w:pPr>
      <w:r w:rsidRPr="00DA0BEC">
        <w:rPr>
          <w:rFonts w:asciiTheme="minorHAnsi" w:hAnsiTheme="minorHAnsi" w:cstheme="minorHAnsi"/>
          <w:highlight w:val="yellow"/>
        </w:rPr>
        <w:t xml:space="preserve">Online applications </w:t>
      </w:r>
      <w:r w:rsidRPr="00DA0BEC">
        <w:rPr>
          <w:rFonts w:asciiTheme="minorHAnsi" w:hAnsiTheme="minorHAnsi" w:cstheme="minorHAnsi"/>
          <w:b/>
          <w:bCs/>
          <w:highlight w:val="yellow"/>
        </w:rPr>
        <w:t xml:space="preserve">must </w:t>
      </w:r>
      <w:r w:rsidRPr="00DA0BEC">
        <w:rPr>
          <w:rFonts w:asciiTheme="minorHAnsi" w:hAnsiTheme="minorHAnsi" w:cstheme="minorHAnsi"/>
          <w:highlight w:val="yellow"/>
        </w:rPr>
        <w:t xml:space="preserve">only be processed where they are supported by the centre and the candidate meets the published criteria for the arrangement(s) with the full supporting evidence in place. </w:t>
      </w:r>
      <w:r w:rsidRPr="00DA0BEC">
        <w:rPr>
          <w:rFonts w:asciiTheme="minorHAnsi" w:hAnsiTheme="minorHAnsi" w:cstheme="minorHAnsi"/>
          <w:color w:val="404040" w:themeColor="text1" w:themeTint="BF"/>
          <w:highlight w:val="yellow"/>
        </w:rPr>
        <w:t>(AARA 8 Summary)</w:t>
      </w:r>
    </w:p>
    <w:tbl>
      <w:tblPr>
        <w:tblStyle w:val="TableGrid"/>
        <w:tblW w:w="0" w:type="auto"/>
        <w:tblInd w:w="720" w:type="dxa"/>
        <w:tblLook w:val="04A0" w:firstRow="1" w:lastRow="0" w:firstColumn="1" w:lastColumn="0" w:noHBand="0" w:noVBand="1"/>
      </w:tblPr>
      <w:tblGrid>
        <w:gridCol w:w="9322"/>
      </w:tblGrid>
      <w:tr w:rsidR="00844861" w:rsidRPr="001A1E7D" w14:paraId="4F3627CF" w14:textId="77777777" w:rsidTr="17F5CEBA">
        <w:tc>
          <w:tcPr>
            <w:tcW w:w="10836" w:type="dxa"/>
          </w:tcPr>
          <w:p w14:paraId="4CA3083B" w14:textId="77777777" w:rsidR="003C1CD1" w:rsidRPr="00DA0BEC" w:rsidRDefault="003C1CD1" w:rsidP="003C1CD1">
            <w:pPr>
              <w:spacing w:line="276" w:lineRule="auto"/>
              <w:jc w:val="both"/>
              <w:rPr>
                <w:rFonts w:asciiTheme="minorHAnsi" w:hAnsiTheme="minorHAnsi" w:cstheme="minorHAnsi"/>
              </w:rPr>
            </w:pPr>
            <w:r w:rsidRPr="00DA0BEC">
              <w:rPr>
                <w:rFonts w:asciiTheme="minorHAnsi" w:hAnsiTheme="minorHAnsi"/>
              </w:rPr>
              <w:t xml:space="preserve">Applications will be processed for both long-term and temporary conditions. </w:t>
            </w:r>
          </w:p>
          <w:p w14:paraId="446996DD" w14:textId="183A7EB6" w:rsidR="367286A7" w:rsidRPr="00DA0BEC" w:rsidRDefault="367286A7" w:rsidP="17F5CEBA">
            <w:pPr>
              <w:spacing w:before="0" w:after="180" w:line="276" w:lineRule="auto"/>
              <w:rPr>
                <w:rFonts w:ascii="Calibri" w:eastAsia="Calibri" w:hAnsi="Calibri" w:cs="Calibri"/>
                <w:color w:val="000000" w:themeColor="text1"/>
                <w:highlight w:val="yellow"/>
              </w:rPr>
            </w:pPr>
            <w:r w:rsidRPr="00DA0BEC">
              <w:rPr>
                <w:rFonts w:ascii="Calibri" w:eastAsia="Calibri" w:hAnsi="Calibri" w:cs="Calibri"/>
                <w:color w:val="000000" w:themeColor="text1"/>
                <w:highlight w:val="yellow"/>
              </w:rPr>
              <w:t>SENCO to keep detailed records for inspection purposes, whether electronically or in hard copy paper format, of all the essential information on file. This includes a signed candidate personal data consent form; a completed Data protection confirmation by the examinations officer or SENCo form; a copy of the candidate’s approved application; appropriate evidence of need (where required); evidence of the assessor’s qualification (where required). (AA 8.6)</w:t>
            </w:r>
            <w:r w:rsidRPr="00DA0BEC">
              <w:rPr>
                <w:rFonts w:ascii="Calibri" w:eastAsia="Calibri" w:hAnsi="Calibri" w:cs="Calibri"/>
                <w:color w:val="000000" w:themeColor="text1"/>
              </w:rPr>
              <w:t xml:space="preserve"> </w:t>
            </w:r>
          </w:p>
          <w:p w14:paraId="5B4DB56E" w14:textId="14BD928B" w:rsidR="00844861" w:rsidRPr="001A1E7D" w:rsidRDefault="003C1CD1" w:rsidP="003C1CD1">
            <w:pPr>
              <w:spacing w:line="276" w:lineRule="auto"/>
              <w:jc w:val="both"/>
              <w:rPr>
                <w:rFonts w:asciiTheme="minorHAnsi" w:hAnsiTheme="minorHAnsi" w:cstheme="minorHAnsi"/>
              </w:rPr>
            </w:pPr>
            <w:r w:rsidRPr="00DA0BEC">
              <w:rPr>
                <w:rFonts w:asciiTheme="minorHAnsi" w:hAnsiTheme="minorHAnsi" w:cstheme="minorHAnsi"/>
              </w:rPr>
              <w:t>For cases that are not approved, the SENDCo will consider whether this is because the candidate does not meet the published criteria, whether the reasonable adjustment is not listed, and consider further exploration in relation to the competence being tested.</w:t>
            </w:r>
          </w:p>
        </w:tc>
      </w:tr>
    </w:tbl>
    <w:p w14:paraId="6BA20AC9" w14:textId="159AF8E3" w:rsidR="00844861" w:rsidRPr="001A1E7D" w:rsidRDefault="00844861" w:rsidP="17F5CEBA">
      <w:pPr>
        <w:pStyle w:val="Headinglevel2"/>
        <w:spacing w:before="240" w:after="120" w:line="276" w:lineRule="auto"/>
        <w:rPr>
          <w:rFonts w:asciiTheme="minorHAnsi" w:hAnsiTheme="minorHAnsi" w:cstheme="minorBidi"/>
        </w:rPr>
      </w:pPr>
      <w:bookmarkStart w:id="84" w:name="_Toc466921637"/>
      <w:bookmarkStart w:id="85" w:name="_Toc490083862"/>
      <w:bookmarkStart w:id="86" w:name="_Toc496088802"/>
      <w:bookmarkStart w:id="87" w:name="_Toc523473892"/>
      <w:bookmarkStart w:id="88" w:name="_Toc22304708"/>
      <w:bookmarkStart w:id="89" w:name="_Toc22487036"/>
      <w:bookmarkStart w:id="90" w:name="_Toc22487155"/>
      <w:bookmarkStart w:id="91" w:name="_Toc449469100"/>
      <w:bookmarkStart w:id="92" w:name="_Toc191836471"/>
      <w:r w:rsidRPr="17F5CEBA">
        <w:rPr>
          <w:rFonts w:asciiTheme="minorHAnsi" w:hAnsiTheme="minorHAnsi" w:cstheme="minorBidi"/>
        </w:rPr>
        <w:t>Centre-delegated arrangements</w:t>
      </w:r>
      <w:bookmarkEnd w:id="84"/>
      <w:bookmarkEnd w:id="85"/>
      <w:bookmarkEnd w:id="86"/>
      <w:bookmarkEnd w:id="87"/>
      <w:bookmarkEnd w:id="88"/>
      <w:bookmarkEnd w:id="89"/>
      <w:bookmarkEnd w:id="90"/>
      <w:r w:rsidR="002A0B1F" w:rsidRPr="17F5CEBA">
        <w:rPr>
          <w:rFonts w:asciiTheme="minorHAnsi" w:hAnsiTheme="minorHAnsi" w:cstheme="minorBidi"/>
        </w:rPr>
        <w:t>/adjustments</w:t>
      </w:r>
      <w:bookmarkEnd w:id="92"/>
    </w:p>
    <w:tbl>
      <w:tblPr>
        <w:tblStyle w:val="TableGrid"/>
        <w:tblW w:w="0" w:type="auto"/>
        <w:tblInd w:w="720" w:type="dxa"/>
        <w:tblLook w:val="04A0" w:firstRow="1" w:lastRow="0" w:firstColumn="1" w:lastColumn="0" w:noHBand="0" w:noVBand="1"/>
      </w:tblPr>
      <w:tblGrid>
        <w:gridCol w:w="9322"/>
      </w:tblGrid>
      <w:tr w:rsidR="00844861" w:rsidRPr="001A1E7D" w14:paraId="77ADF3A1" w14:textId="77777777" w:rsidTr="001161C0">
        <w:tc>
          <w:tcPr>
            <w:tcW w:w="9548" w:type="dxa"/>
          </w:tcPr>
          <w:p w14:paraId="4284B203" w14:textId="78D85C2E" w:rsidR="00844861" w:rsidRPr="003B13AB" w:rsidRDefault="003C1CD1" w:rsidP="003C1CD1">
            <w:pPr>
              <w:spacing w:line="276" w:lineRule="auto"/>
              <w:rPr>
                <w:rFonts w:asciiTheme="minorHAnsi" w:hAnsiTheme="minorHAnsi" w:cstheme="minorHAnsi"/>
              </w:rPr>
            </w:pPr>
            <w:r w:rsidRPr="003B13AB">
              <w:rPr>
                <w:rFonts w:asciiTheme="minorHAnsi" w:hAnsiTheme="minorHAnsi" w:cstheme="minorHAnsi"/>
              </w:rPr>
              <w:t>Centre-delegated arrangements will be looked at on a case-by-case basis. Candidates with anxiety will be seated in the main room</w:t>
            </w:r>
            <w:r w:rsidR="00874E83" w:rsidRPr="003B13AB">
              <w:rPr>
                <w:rFonts w:asciiTheme="minorHAnsi" w:hAnsiTheme="minorHAnsi" w:cstheme="minorHAnsi"/>
              </w:rPr>
              <w:t xml:space="preserve"> where possible</w:t>
            </w:r>
            <w:r w:rsidRPr="003B13AB">
              <w:rPr>
                <w:rFonts w:asciiTheme="minorHAnsi" w:hAnsiTheme="minorHAnsi" w:cstheme="minorHAnsi"/>
              </w:rPr>
              <w:t xml:space="preserve"> (after discussion with the EO seating will be allocated appropriately in the room, </w:t>
            </w:r>
            <w:r w:rsidR="00EE4328" w:rsidRPr="003B13AB">
              <w:rPr>
                <w:rFonts w:asciiTheme="minorHAnsi" w:eastAsia="Open Sans" w:hAnsiTheme="minorHAnsi" w:cstheme="minorHAnsi"/>
                <w:color w:val="000000" w:themeColor="text1"/>
                <w:highlight w:val="yellow"/>
              </w:rPr>
              <w:t>Alternative rooming arrangements</w:t>
            </w:r>
            <w:r w:rsidRPr="003B13AB">
              <w:rPr>
                <w:rFonts w:asciiTheme="minorHAnsi" w:hAnsiTheme="minorHAnsi" w:cstheme="minorHAnsi"/>
              </w:rPr>
              <w:t xml:space="preserve"> invigilation will </w:t>
            </w:r>
            <w:r w:rsidR="00874E83" w:rsidRPr="003B13AB">
              <w:rPr>
                <w:rFonts w:asciiTheme="minorHAnsi" w:hAnsiTheme="minorHAnsi" w:cstheme="minorHAnsi"/>
              </w:rPr>
              <w:t>only</w:t>
            </w:r>
            <w:r w:rsidRPr="003B13AB">
              <w:rPr>
                <w:rFonts w:asciiTheme="minorHAnsi" w:hAnsiTheme="minorHAnsi" w:cstheme="minorHAnsi"/>
              </w:rPr>
              <w:t xml:space="preserve"> be allocated</w:t>
            </w:r>
            <w:r w:rsidR="00874E83" w:rsidRPr="003B13AB">
              <w:rPr>
                <w:rFonts w:asciiTheme="minorHAnsi" w:hAnsiTheme="minorHAnsi" w:cstheme="minorHAnsi"/>
              </w:rPr>
              <w:t xml:space="preserve"> if deemed necessary</w:t>
            </w:r>
            <w:r w:rsidRPr="003B13AB">
              <w:rPr>
                <w:rFonts w:asciiTheme="minorHAnsi" w:hAnsiTheme="minorHAnsi" w:cstheme="minorHAnsi"/>
              </w:rPr>
              <w:t>).</w:t>
            </w:r>
          </w:p>
        </w:tc>
      </w:tr>
    </w:tbl>
    <w:p w14:paraId="67685FD2" w14:textId="77777777" w:rsidR="00844861" w:rsidRPr="00F411C5" w:rsidRDefault="00844861" w:rsidP="00F411C5">
      <w:pPr>
        <w:pStyle w:val="Headinglevel1"/>
        <w:spacing w:before="240"/>
        <w:rPr>
          <w:rFonts w:ascii="Tahoma" w:hAnsi="Tahoma"/>
        </w:rPr>
      </w:pPr>
      <w:bookmarkStart w:id="93" w:name="_Toc490083863"/>
      <w:bookmarkStart w:id="94" w:name="_Toc496088803"/>
      <w:bookmarkStart w:id="95" w:name="_Toc523473893"/>
      <w:bookmarkStart w:id="96" w:name="_Toc22304709"/>
      <w:bookmarkStart w:id="97" w:name="_Toc22487037"/>
      <w:bookmarkStart w:id="98" w:name="_Toc22487156"/>
      <w:bookmarkStart w:id="99" w:name="_Toc443593730"/>
      <w:bookmarkStart w:id="100" w:name="_Toc466921638"/>
      <w:bookmarkStart w:id="101" w:name="_Toc191836472"/>
      <w:r w:rsidRPr="00F411C5">
        <w:rPr>
          <w:rFonts w:ascii="Tahoma" w:hAnsi="Tahoma"/>
        </w:rPr>
        <w:t>Centre-specific criteria for particular access arrangements</w:t>
      </w:r>
      <w:bookmarkEnd w:id="93"/>
      <w:bookmarkEnd w:id="94"/>
      <w:bookmarkEnd w:id="95"/>
      <w:bookmarkEnd w:id="96"/>
      <w:bookmarkEnd w:id="97"/>
      <w:bookmarkEnd w:id="98"/>
      <w:bookmarkEnd w:id="101"/>
    </w:p>
    <w:p w14:paraId="2A30F0B4" w14:textId="2F126677" w:rsidR="00844861" w:rsidRPr="001A1E7D" w:rsidRDefault="00844861" w:rsidP="17F5CEBA">
      <w:pPr>
        <w:pStyle w:val="Headinglevel2"/>
        <w:spacing w:before="240" w:after="120" w:line="276" w:lineRule="auto"/>
        <w:rPr>
          <w:rFonts w:asciiTheme="minorHAnsi" w:hAnsiTheme="minorHAnsi" w:cstheme="minorBidi"/>
        </w:rPr>
      </w:pPr>
      <w:bookmarkStart w:id="102" w:name="_Toc490083864"/>
      <w:bookmarkStart w:id="103" w:name="_Toc496088804"/>
      <w:bookmarkStart w:id="104" w:name="_Toc523473894"/>
      <w:bookmarkStart w:id="105" w:name="_Toc22304710"/>
      <w:bookmarkStart w:id="106" w:name="_Toc22487038"/>
      <w:bookmarkStart w:id="107" w:name="_Toc22487157"/>
      <w:bookmarkStart w:id="108" w:name="_Toc191836473"/>
      <w:r w:rsidRPr="17F5CEBA">
        <w:rPr>
          <w:rFonts w:asciiTheme="minorHAnsi" w:hAnsiTheme="minorHAnsi" w:cstheme="minorBidi"/>
        </w:rPr>
        <w:t xml:space="preserve">Word </w:t>
      </w:r>
      <w:r w:rsidR="009924A0" w:rsidRPr="17F5CEBA">
        <w:rPr>
          <w:rFonts w:asciiTheme="minorHAnsi" w:hAnsiTheme="minorHAnsi" w:cstheme="minorBidi"/>
        </w:rPr>
        <w:t>P</w:t>
      </w:r>
      <w:r w:rsidRPr="17F5CEBA">
        <w:rPr>
          <w:rFonts w:asciiTheme="minorHAnsi" w:hAnsiTheme="minorHAnsi" w:cstheme="minorBidi"/>
        </w:rPr>
        <w:t xml:space="preserve">rocessor </w:t>
      </w:r>
      <w:r w:rsidR="6452C811" w:rsidRPr="17F5CEBA">
        <w:rPr>
          <w:rFonts w:asciiTheme="minorHAnsi" w:hAnsiTheme="minorHAnsi" w:cstheme="minorBidi"/>
        </w:rPr>
        <w:t>Strategy</w:t>
      </w:r>
      <w:r w:rsidRPr="17F5CEBA">
        <w:rPr>
          <w:rFonts w:asciiTheme="minorHAnsi" w:hAnsiTheme="minorHAnsi" w:cstheme="minorBidi"/>
        </w:rPr>
        <w:t xml:space="preserve"> </w:t>
      </w:r>
      <w:bookmarkEnd w:id="99"/>
      <w:bookmarkEnd w:id="100"/>
      <w:bookmarkEnd w:id="102"/>
      <w:r w:rsidRPr="17F5CEBA">
        <w:rPr>
          <w:rFonts w:asciiTheme="minorHAnsi" w:hAnsiTheme="minorHAnsi" w:cstheme="minorBidi"/>
        </w:rPr>
        <w:t>(</w:t>
      </w:r>
      <w:r w:rsidR="009924A0" w:rsidRPr="17F5CEBA">
        <w:rPr>
          <w:rFonts w:asciiTheme="minorHAnsi" w:hAnsiTheme="minorHAnsi" w:cstheme="minorBidi"/>
        </w:rPr>
        <w:t>E</w:t>
      </w:r>
      <w:r w:rsidRPr="17F5CEBA">
        <w:rPr>
          <w:rFonts w:asciiTheme="minorHAnsi" w:hAnsiTheme="minorHAnsi" w:cstheme="minorBidi"/>
        </w:rPr>
        <w:t>xams)</w:t>
      </w:r>
      <w:bookmarkEnd w:id="103"/>
      <w:bookmarkEnd w:id="104"/>
      <w:bookmarkEnd w:id="105"/>
      <w:bookmarkEnd w:id="106"/>
      <w:bookmarkEnd w:id="107"/>
      <w:bookmarkEnd w:id="108"/>
    </w:p>
    <w:p w14:paraId="328EF512" w14:textId="250B2C8A" w:rsidR="00844861" w:rsidRPr="001A1E7D" w:rsidRDefault="00844861" w:rsidP="00844861">
      <w:pPr>
        <w:spacing w:line="276" w:lineRule="auto"/>
        <w:jc w:val="both"/>
        <w:rPr>
          <w:rFonts w:asciiTheme="minorHAnsi" w:hAnsiTheme="minorHAnsi" w:cstheme="minorHAnsi"/>
          <w:szCs w:val="24"/>
        </w:rPr>
      </w:pPr>
      <w:r w:rsidRPr="001A1E7D">
        <w:rPr>
          <w:rFonts w:asciiTheme="minorHAnsi" w:hAnsiTheme="minorHAnsi" w:cstheme="minorHAnsi"/>
          <w:szCs w:val="24"/>
        </w:rPr>
        <w:t xml:space="preserve">An exam candidate may be approved the use of a word processor where this is appropriate to the candidate’s needs and not simply because </w:t>
      </w:r>
      <w:r w:rsidR="00281109" w:rsidRPr="00281109">
        <w:rPr>
          <w:rFonts w:asciiTheme="minorHAnsi" w:hAnsiTheme="minorHAnsi" w:cstheme="minorHAnsi"/>
          <w:szCs w:val="24"/>
        </w:rPr>
        <w:t>the candidate now wants to type rather than write in exams or can work faster on a keyboard, or because they use a laptop at home. The use of a word processor must reflect the candidate’s normal way of working within the centre.</w:t>
      </w:r>
    </w:p>
    <w:tbl>
      <w:tblPr>
        <w:tblStyle w:val="TableGrid"/>
        <w:tblW w:w="0" w:type="auto"/>
        <w:tblInd w:w="675" w:type="dxa"/>
        <w:tblLook w:val="04A0" w:firstRow="1" w:lastRow="0" w:firstColumn="1" w:lastColumn="0" w:noHBand="0" w:noVBand="1"/>
      </w:tblPr>
      <w:tblGrid>
        <w:gridCol w:w="9367"/>
      </w:tblGrid>
      <w:tr w:rsidR="00844861" w:rsidRPr="001A1E7D" w14:paraId="21BF6BD1" w14:textId="77777777" w:rsidTr="1175DAAA">
        <w:tc>
          <w:tcPr>
            <w:tcW w:w="9367" w:type="dxa"/>
          </w:tcPr>
          <w:p w14:paraId="6BBBE14E" w14:textId="3AB7F66F" w:rsidR="00844861" w:rsidRPr="001A1E7D" w:rsidRDefault="70A78FC6" w:rsidP="1175DAAA">
            <w:pPr>
              <w:spacing w:line="276" w:lineRule="auto"/>
              <w:jc w:val="both"/>
              <w:rPr>
                <w:rFonts w:asciiTheme="minorHAnsi" w:hAnsiTheme="minorHAnsi"/>
                <w:color w:val="595959" w:themeColor="text1" w:themeTint="A6"/>
                <w:sz w:val="18"/>
                <w:szCs w:val="18"/>
              </w:rPr>
            </w:pPr>
            <w:r w:rsidRPr="1175DAAA">
              <w:rPr>
                <w:rFonts w:asciiTheme="minorHAnsi" w:hAnsiTheme="minorHAnsi"/>
              </w:rPr>
              <w:t xml:space="preserve">A member of the centre’s senior leadership team must produce a word processor policy, specific to the centre, which details the criteria the centre uses to award and allocate word processors for examinations and assessments. This policy must be available for inspection. (AA, section 5.8)   </w:t>
            </w:r>
          </w:p>
        </w:tc>
      </w:tr>
    </w:tbl>
    <w:p w14:paraId="591DFE44" w14:textId="0A6BF00D" w:rsidR="002F0931" w:rsidRPr="00F948D8" w:rsidRDefault="006E195F" w:rsidP="00F948D8">
      <w:pPr>
        <w:pStyle w:val="Headinglevel2"/>
        <w:spacing w:before="240" w:after="120" w:line="276" w:lineRule="auto"/>
        <w:rPr>
          <w:rFonts w:asciiTheme="minorHAnsi" w:hAnsiTheme="minorHAnsi" w:cstheme="minorBidi"/>
        </w:rPr>
      </w:pPr>
      <w:bookmarkStart w:id="109" w:name="_Toc81393307"/>
      <w:bookmarkStart w:id="110" w:name="_Toc523473896"/>
      <w:bookmarkStart w:id="111" w:name="_Toc22304712"/>
      <w:bookmarkStart w:id="112" w:name="_Toc22487040"/>
      <w:bookmarkStart w:id="113" w:name="_Toc22487159"/>
      <w:bookmarkStart w:id="114" w:name="_Toc490083867"/>
      <w:bookmarkStart w:id="115" w:name="_Toc191836474"/>
      <w:bookmarkEnd w:id="91"/>
      <w:r w:rsidRPr="00F948D8">
        <w:rPr>
          <w:rFonts w:asciiTheme="minorHAnsi" w:hAnsiTheme="minorHAnsi" w:cstheme="minorBidi"/>
        </w:rPr>
        <w:t xml:space="preserve">Alternative rooming arrangements </w:t>
      </w:r>
      <w:r w:rsidR="5AD074D5" w:rsidRPr="00F948D8">
        <w:rPr>
          <w:rFonts w:asciiTheme="minorHAnsi" w:hAnsiTheme="minorHAnsi" w:cstheme="minorBidi"/>
        </w:rPr>
        <w:t>strategy</w:t>
      </w:r>
      <w:bookmarkEnd w:id="109"/>
      <w:bookmarkEnd w:id="115"/>
    </w:p>
    <w:p w14:paraId="2B05A582" w14:textId="77777777" w:rsidR="00604380" w:rsidRPr="00604380" w:rsidRDefault="00604380" w:rsidP="001161C0">
      <w:pPr>
        <w:pStyle w:val="NormalWeb"/>
        <w:spacing w:before="0" w:beforeAutospacing="0" w:after="120" w:afterAutospacing="0"/>
        <w:rPr>
          <w:rFonts w:asciiTheme="minorHAnsi" w:hAnsiTheme="minorHAnsi" w:cstheme="minorHAnsi"/>
          <w:szCs w:val="22"/>
        </w:rPr>
      </w:pPr>
      <w:r w:rsidRPr="00604380">
        <w:rPr>
          <w:rFonts w:asciiTheme="minorHAnsi" w:hAnsiTheme="minorHAnsi" w:cstheme="minorHAnsi"/>
        </w:rPr>
        <w:t xml:space="preserve">A decision where an exam candidate may be approved alternative rooming arrangements, </w:t>
      </w:r>
      <w:r w:rsidRPr="00604380">
        <w:rPr>
          <w:rFonts w:asciiTheme="minorHAnsi" w:hAnsiTheme="minorHAnsi" w:cstheme="minorHAnsi"/>
          <w:szCs w:val="22"/>
        </w:rPr>
        <w:t xml:space="preserve">e.g. a room for a smaller group of candidates with similar needs </w:t>
      </w:r>
      <w:r w:rsidRPr="00604380">
        <w:rPr>
          <w:rFonts w:asciiTheme="minorHAnsi" w:hAnsiTheme="minorHAnsi" w:cstheme="minorHAnsi"/>
        </w:rPr>
        <w:t xml:space="preserve">will be made by the </w:t>
      </w:r>
      <w:r w:rsidRPr="00604380">
        <w:rPr>
          <w:rFonts w:asciiTheme="minorHAnsi" w:hAnsiTheme="minorHAnsi" w:cstheme="minorHAnsi"/>
          <w:highlight w:val="yellow"/>
        </w:rPr>
        <w:t>SENCo (or equivalent role)</w:t>
      </w:r>
      <w:r w:rsidRPr="00604380">
        <w:rPr>
          <w:rFonts w:asciiTheme="minorHAnsi" w:hAnsiTheme="minorHAnsi" w:cstheme="minorHAnsi"/>
        </w:rPr>
        <w:t xml:space="preserve">. </w:t>
      </w:r>
    </w:p>
    <w:p w14:paraId="12AB3596" w14:textId="77777777" w:rsidR="00604380" w:rsidRPr="00604380" w:rsidRDefault="00604380" w:rsidP="001161C0">
      <w:pPr>
        <w:rPr>
          <w:rFonts w:asciiTheme="minorHAnsi" w:hAnsiTheme="minorHAnsi" w:cstheme="minorHAnsi"/>
          <w:szCs w:val="24"/>
        </w:rPr>
      </w:pPr>
      <w:r w:rsidRPr="00604380">
        <w:rPr>
          <w:rFonts w:asciiTheme="minorHAnsi" w:hAnsiTheme="minorHAnsi" w:cstheme="minorHAnsi"/>
          <w:szCs w:val="24"/>
        </w:rPr>
        <w:t xml:space="preserve">The decision will be based on: </w:t>
      </w:r>
    </w:p>
    <w:p w14:paraId="4D33684D" w14:textId="77777777" w:rsidR="00604380" w:rsidRPr="00604380" w:rsidRDefault="00604380" w:rsidP="00604380">
      <w:pPr>
        <w:pStyle w:val="ListParagraph"/>
        <w:numPr>
          <w:ilvl w:val="0"/>
          <w:numId w:val="4"/>
        </w:numPr>
        <w:rPr>
          <w:rFonts w:asciiTheme="minorHAnsi" w:hAnsiTheme="minorHAnsi" w:cstheme="minorHAnsi"/>
          <w:iCs/>
        </w:rPr>
      </w:pPr>
      <w:r w:rsidRPr="00604380">
        <w:rPr>
          <w:rFonts w:asciiTheme="minorHAnsi" w:hAnsiTheme="minorHAnsi" w:cstheme="minorHAnsi"/>
          <w:iCs/>
        </w:rPr>
        <w:t xml:space="preserve">whether the candidate has a substantial and long term impairment which has an adverse effect </w:t>
      </w:r>
      <w:r w:rsidRPr="00604380">
        <w:rPr>
          <w:rFonts w:asciiTheme="minorHAnsi" w:hAnsiTheme="minorHAnsi" w:cstheme="minorHAnsi"/>
          <w:b/>
          <w:bCs/>
          <w:iCs/>
        </w:rPr>
        <w:t>and</w:t>
      </w:r>
      <w:r w:rsidRPr="00604380">
        <w:rPr>
          <w:rFonts w:asciiTheme="minorHAnsi" w:hAnsiTheme="minorHAnsi" w:cstheme="minorHAnsi"/>
          <w:iCs/>
        </w:rPr>
        <w:t xml:space="preserve"> </w:t>
      </w:r>
    </w:p>
    <w:p w14:paraId="48351D47" w14:textId="77777777" w:rsidR="00604380" w:rsidRPr="00604380" w:rsidRDefault="00604380" w:rsidP="00604380">
      <w:pPr>
        <w:pStyle w:val="ListParagraph"/>
        <w:numPr>
          <w:ilvl w:val="0"/>
          <w:numId w:val="4"/>
        </w:numPr>
        <w:rPr>
          <w:rFonts w:asciiTheme="minorHAnsi" w:hAnsiTheme="minorHAnsi" w:cstheme="minorHAnsi"/>
          <w:color w:val="000000"/>
        </w:rPr>
      </w:pPr>
      <w:r w:rsidRPr="00604380">
        <w:rPr>
          <w:rFonts w:asciiTheme="minorHAnsi" w:hAnsiTheme="minorHAnsi" w:cstheme="minorHAnsi"/>
          <w:iCs/>
        </w:rPr>
        <w:t>the candidate’s normal way of working within the centre</w:t>
      </w:r>
      <w:r w:rsidRPr="00604380">
        <w:rPr>
          <w:rFonts w:asciiTheme="minorHAnsi" w:hAnsiTheme="minorHAnsi" w:cstheme="minorHAnsi"/>
        </w:rPr>
        <w:t xml:space="preserve"> (AA</w:t>
      </w:r>
      <w:r w:rsidRPr="00604380">
        <w:rPr>
          <w:rStyle w:val="Hyperlink"/>
          <w:rFonts w:asciiTheme="minorHAnsi" w:hAnsiTheme="minorHAnsi" w:cstheme="minorHAnsi"/>
          <w:color w:val="auto"/>
          <w:highlight w:val="yellow"/>
          <w:u w:val="none"/>
        </w:rPr>
        <w:t>RA</w:t>
      </w:r>
      <w:r w:rsidRPr="00604380">
        <w:rPr>
          <w:rStyle w:val="Hyperlink"/>
          <w:rFonts w:asciiTheme="minorHAnsi" w:hAnsiTheme="minorHAnsi" w:cstheme="minorHAnsi"/>
          <w:color w:val="auto"/>
          <w:u w:val="none"/>
        </w:rPr>
        <w:t xml:space="preserve"> </w:t>
      </w:r>
      <w:r w:rsidRPr="00604380">
        <w:rPr>
          <w:rFonts w:asciiTheme="minorHAnsi" w:hAnsiTheme="minorHAnsi" w:cstheme="minorHAnsi"/>
        </w:rPr>
        <w:t>5.16)</w:t>
      </w:r>
    </w:p>
    <w:tbl>
      <w:tblPr>
        <w:tblStyle w:val="TableGrid"/>
        <w:tblW w:w="0" w:type="auto"/>
        <w:tblInd w:w="720" w:type="dxa"/>
        <w:tblLook w:val="04A0" w:firstRow="1" w:lastRow="0" w:firstColumn="1" w:lastColumn="0" w:noHBand="0" w:noVBand="1"/>
      </w:tblPr>
      <w:tblGrid>
        <w:gridCol w:w="9322"/>
      </w:tblGrid>
      <w:tr w:rsidR="002F0931" w:rsidRPr="00EB54FB" w14:paraId="5677E17D" w14:textId="77777777" w:rsidTr="17F5CEBA">
        <w:tc>
          <w:tcPr>
            <w:tcW w:w="9548" w:type="dxa"/>
          </w:tcPr>
          <w:p w14:paraId="6C2AE937" w14:textId="647C8EDD" w:rsidR="003309DC" w:rsidRPr="00604380" w:rsidRDefault="5469DE71" w:rsidP="17F5CEBA">
            <w:pPr>
              <w:jc w:val="both"/>
              <w:rPr>
                <w:rFonts w:asciiTheme="minorHAnsi" w:hAnsiTheme="minorHAnsi" w:cstheme="minorHAnsi"/>
              </w:rPr>
            </w:pPr>
            <w:r w:rsidRPr="17F5CEBA">
              <w:rPr>
                <w:rFonts w:asciiTheme="minorHAnsi" w:hAnsiTheme="minorHAnsi"/>
              </w:rPr>
              <w:t xml:space="preserve">In </w:t>
            </w:r>
            <w:r w:rsidRPr="00604380">
              <w:rPr>
                <w:rFonts w:asciiTheme="minorHAnsi" w:hAnsiTheme="minorHAnsi" w:cstheme="minorHAnsi"/>
              </w:rPr>
              <w:t xml:space="preserve">the case of </w:t>
            </w:r>
            <w:r w:rsidR="1C38B078" w:rsidRPr="00604380">
              <w:rPr>
                <w:rFonts w:asciiTheme="minorHAnsi" w:eastAsia="Open Sans" w:hAnsiTheme="minorHAnsi" w:cstheme="minorHAnsi"/>
                <w:color w:val="000000" w:themeColor="text1"/>
                <w:highlight w:val="yellow"/>
              </w:rPr>
              <w:t>Alternative rooming arrangements</w:t>
            </w:r>
            <w:r w:rsidRPr="00604380">
              <w:rPr>
                <w:rFonts w:asciiTheme="minorHAnsi" w:hAnsiTheme="minorHAnsi" w:cstheme="minorHAnsi"/>
              </w:rPr>
              <w:t>, the candidate’s disability is established within the centre (see Chapter 4, paragraph 4.1.4). It is known to a Form Tutor, a Head of Year, the SENCo or a senior member of staff with pastoral responsibilities. For example, a long-term medical condition which has a substantial and adverse effect.</w:t>
            </w:r>
          </w:p>
          <w:p w14:paraId="4541DD90" w14:textId="08A73189" w:rsidR="003309DC" w:rsidRPr="00604380" w:rsidRDefault="57681A48" w:rsidP="17F5CEBA">
            <w:pPr>
              <w:jc w:val="both"/>
              <w:rPr>
                <w:rFonts w:asciiTheme="minorHAnsi" w:hAnsiTheme="minorHAnsi" w:cstheme="minorHAnsi"/>
              </w:rPr>
            </w:pPr>
            <w:r w:rsidRPr="00604380">
              <w:rPr>
                <w:rFonts w:asciiTheme="minorHAnsi" w:eastAsia="Open Sans" w:hAnsiTheme="minorHAnsi" w:cstheme="minorHAnsi"/>
                <w:color w:val="000000" w:themeColor="text1"/>
                <w:highlight w:val="yellow"/>
              </w:rPr>
              <w:t>Alternative rooming arrangements</w:t>
            </w:r>
            <w:r w:rsidR="5469DE71" w:rsidRPr="00604380">
              <w:rPr>
                <w:rFonts w:asciiTheme="minorHAnsi" w:hAnsiTheme="minorHAnsi" w:cstheme="minorHAnsi"/>
              </w:rPr>
              <w:t xml:space="preserve"> must reflect the candidate’s normal and current way of working in internal school tests and mock examinations. </w:t>
            </w:r>
          </w:p>
          <w:p w14:paraId="70A3C98C" w14:textId="5F4251FF" w:rsidR="002F0931" w:rsidRPr="00922CE8" w:rsidRDefault="53346A1E" w:rsidP="003309DC">
            <w:pPr>
              <w:jc w:val="both"/>
            </w:pPr>
            <w:r w:rsidRPr="00604380">
              <w:rPr>
                <w:rFonts w:asciiTheme="minorHAnsi" w:hAnsiTheme="minorHAnsi" w:cstheme="minorHAnsi"/>
              </w:rPr>
              <w:t xml:space="preserve">Nervousness, low level anxiety or being worried about examinations is not sufficient grounds for </w:t>
            </w:r>
            <w:r w:rsidR="00A61512" w:rsidRPr="00604380">
              <w:rPr>
                <w:rFonts w:asciiTheme="minorHAnsi" w:eastAsia="Open Sans" w:hAnsiTheme="minorHAnsi" w:cstheme="minorHAnsi"/>
                <w:color w:val="000000" w:themeColor="text1"/>
                <w:highlight w:val="yellow"/>
              </w:rPr>
              <w:t>Alternative rooming arrangements</w:t>
            </w:r>
            <w:r w:rsidR="00A61512" w:rsidRPr="00604380">
              <w:rPr>
                <w:rFonts w:asciiTheme="minorHAnsi" w:eastAsia="Open Sans" w:hAnsiTheme="minorHAnsi" w:cstheme="minorHAnsi"/>
                <w:color w:val="000000" w:themeColor="text1"/>
              </w:rPr>
              <w:t xml:space="preserve"> </w:t>
            </w:r>
            <w:r w:rsidRPr="00604380">
              <w:rPr>
                <w:rFonts w:asciiTheme="minorHAnsi" w:hAnsiTheme="minorHAnsi" w:cstheme="minorHAnsi"/>
              </w:rPr>
              <w:t xml:space="preserve">within the centre. </w:t>
            </w:r>
            <w:r w:rsidR="00194186" w:rsidRPr="00194186">
              <w:rPr>
                <w:rFonts w:asciiTheme="minorHAnsi" w:hAnsiTheme="minorHAnsi" w:cstheme="minorHAnsi"/>
                <w:color w:val="404040" w:themeColor="text1" w:themeTint="BF"/>
                <w:sz w:val="20"/>
                <w:szCs w:val="20"/>
              </w:rPr>
              <w:t>(AARA 5.16)</w:t>
            </w:r>
            <w:r w:rsidR="00194186" w:rsidRPr="00194186">
              <w:rPr>
                <w:rFonts w:asciiTheme="minorHAnsi" w:hAnsiTheme="minorHAnsi" w:cstheme="minorHAnsi"/>
                <w:b/>
                <w:bCs/>
                <w:color w:val="404040" w:themeColor="text1" w:themeTint="BF"/>
                <w:sz w:val="20"/>
                <w:szCs w:val="20"/>
              </w:rPr>
              <w:t xml:space="preserve">                              </w:t>
            </w:r>
            <w:r w:rsidR="00194186" w:rsidRPr="00194186">
              <w:rPr>
                <w:rFonts w:asciiTheme="minorHAnsi" w:hAnsiTheme="minorHAnsi" w:cstheme="minorHAnsi"/>
                <w:color w:val="404040" w:themeColor="text1" w:themeTint="BF"/>
                <w:sz w:val="20"/>
                <w:szCs w:val="20"/>
              </w:rPr>
              <w:t xml:space="preserve">                                                        </w:t>
            </w:r>
          </w:p>
        </w:tc>
      </w:tr>
      <w:bookmarkEnd w:id="33"/>
      <w:bookmarkEnd w:id="34"/>
      <w:bookmarkEnd w:id="110"/>
      <w:bookmarkEnd w:id="111"/>
      <w:bookmarkEnd w:id="112"/>
      <w:bookmarkEnd w:id="113"/>
      <w:bookmarkEnd w:id="114"/>
    </w:tbl>
    <w:p w14:paraId="5AED777A" w14:textId="77777777" w:rsidR="00922CE8" w:rsidRPr="001A1E7D" w:rsidRDefault="00922CE8" w:rsidP="17F5CEBA">
      <w:pPr>
        <w:pStyle w:val="Headinglevel1"/>
        <w:rPr>
          <w:rFonts w:asciiTheme="minorHAnsi" w:hAnsiTheme="minorHAnsi" w:cstheme="minorBidi"/>
        </w:rPr>
      </w:pPr>
    </w:p>
    <w:p w14:paraId="3C7558C2" w14:textId="5A8D39E8" w:rsidR="008D0EB0" w:rsidRPr="00F20C28" w:rsidRDefault="008D0EB0" w:rsidP="1175DAAA">
      <w:pPr>
        <w:spacing w:before="0" w:after="200" w:line="276" w:lineRule="auto"/>
        <w:rPr>
          <w:rFonts w:asciiTheme="minorHAnsi" w:eastAsia="Times New Roman" w:hAnsiTheme="minorHAnsi"/>
          <w:b/>
          <w:bCs/>
          <w:color w:val="003399"/>
          <w:sz w:val="24"/>
          <w:szCs w:val="24"/>
        </w:rPr>
      </w:pPr>
    </w:p>
    <w:sectPr w:rsidR="008D0EB0" w:rsidRPr="00F20C28" w:rsidSect="002D112E">
      <w:headerReference w:type="default" r:id="rId13"/>
      <w:footerReference w:type="default" r:id="rId14"/>
      <w:footerReference w:type="first" r:id="rId15"/>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97874" w14:textId="77777777" w:rsidR="001161C0" w:rsidRDefault="001161C0" w:rsidP="00572EAE">
      <w:pPr>
        <w:spacing w:after="0"/>
      </w:pPr>
      <w:r>
        <w:separator/>
      </w:r>
    </w:p>
  </w:endnote>
  <w:endnote w:type="continuationSeparator" w:id="0">
    <w:p w14:paraId="4E0E6170" w14:textId="77777777" w:rsidR="001161C0" w:rsidRDefault="001161C0" w:rsidP="00572EAE">
      <w:pPr>
        <w:spacing w:after="0"/>
      </w:pPr>
      <w:r>
        <w:continuationSeparator/>
      </w:r>
    </w:p>
  </w:endnote>
  <w:endnote w:type="continuationNotice" w:id="1">
    <w:p w14:paraId="78B89B65" w14:textId="77777777" w:rsidR="001161C0" w:rsidRDefault="001161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2"/>
    <w:family w:val="roman"/>
    <w:pitch w:val="variable"/>
    <w:sig w:usb0="00000000" w:usb1="10000000" w:usb2="00000000" w:usb3="00000000" w:csb0="80000000" w:csb1="00000000"/>
  </w:font>
  <w:font w:name="Rockwell">
    <w:altName w:val="Cambria"/>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9107F" w14:textId="47CCE969" w:rsidR="002D112E" w:rsidRPr="002D112E" w:rsidRDefault="17F5CEBA" w:rsidP="17F5CEBA">
    <w:pPr>
      <w:tabs>
        <w:tab w:val="center" w:pos="4181"/>
        <w:tab w:val="center" w:pos="7634"/>
        <w:tab w:val="center" w:pos="8758"/>
      </w:tabs>
      <w:spacing w:after="0" w:line="259" w:lineRule="auto"/>
      <w:rPr>
        <w:rFonts w:asciiTheme="minorHAnsi" w:hAnsiTheme="minorHAnsi"/>
      </w:rPr>
    </w:pPr>
    <w:r w:rsidRPr="17F5CEBA">
      <w:rPr>
        <w:rFonts w:asciiTheme="minorHAnsi" w:hAnsiTheme="minorHAnsi"/>
        <w:sz w:val="18"/>
        <w:szCs w:val="18"/>
      </w:rPr>
      <w:t>Kingsmead School Exams Strategy &amp; Procedures 202</w:t>
    </w:r>
    <w:r w:rsidR="00926222">
      <w:rPr>
        <w:rFonts w:asciiTheme="minorHAnsi" w:hAnsiTheme="minorHAnsi"/>
        <w:sz w:val="18"/>
        <w:szCs w:val="18"/>
      </w:rPr>
      <w:t>4</w:t>
    </w:r>
    <w:r w:rsidRPr="17F5CEBA">
      <w:rPr>
        <w:rFonts w:asciiTheme="minorHAnsi" w:hAnsiTheme="minorHAnsi"/>
        <w:sz w:val="18"/>
        <w:szCs w:val="18"/>
      </w:rPr>
      <w:t>-2</w:t>
    </w:r>
    <w:r w:rsidR="00926222">
      <w:rPr>
        <w:rFonts w:asciiTheme="minorHAnsi" w:hAnsiTheme="minorHAnsi"/>
        <w:sz w:val="18"/>
        <w:szCs w:val="18"/>
      </w:rPr>
      <w:t>5</w:t>
    </w:r>
    <w:r w:rsidRPr="17F5CEBA">
      <w:rPr>
        <w:rFonts w:asciiTheme="minorHAnsi" w:hAnsiTheme="minorHAnsi"/>
        <w:sz w:val="18"/>
        <w:szCs w:val="18"/>
      </w:rPr>
      <w:t xml:space="preserve"> (Appendix 5)  </w:t>
    </w:r>
    <w:r w:rsidR="002D112E">
      <w:tab/>
    </w:r>
    <w:r w:rsidRPr="17F5CEBA">
      <w:rPr>
        <w:rFonts w:asciiTheme="minorHAnsi" w:hAnsiTheme="minorHAnsi"/>
        <w:sz w:val="18"/>
        <w:szCs w:val="18"/>
      </w:rPr>
      <w:t xml:space="preserve"> </w:t>
    </w:r>
    <w:r w:rsidR="002D112E">
      <w:tab/>
    </w:r>
    <w:r w:rsidRPr="17F5CEBA">
      <w:rPr>
        <w:rFonts w:asciiTheme="minorHAnsi" w:hAnsiTheme="minorHAnsi"/>
        <w:sz w:val="18"/>
        <w:szCs w:val="18"/>
      </w:rPr>
      <w:t xml:space="preserve">Page </w:t>
    </w:r>
    <w:r w:rsidR="002D112E" w:rsidRPr="17F5CEBA">
      <w:rPr>
        <w:rFonts w:asciiTheme="minorHAnsi" w:hAnsiTheme="minorHAnsi"/>
      </w:rPr>
      <w:fldChar w:fldCharType="begin"/>
    </w:r>
    <w:r w:rsidR="002D112E" w:rsidRPr="17F5CEBA">
      <w:rPr>
        <w:rFonts w:asciiTheme="minorHAnsi" w:hAnsiTheme="minorHAnsi"/>
      </w:rPr>
      <w:instrText xml:space="preserve"> PAGE   \* MERGEFORMAT </w:instrText>
    </w:r>
    <w:r w:rsidR="002D112E" w:rsidRPr="17F5CEBA">
      <w:rPr>
        <w:rFonts w:asciiTheme="minorHAnsi" w:hAnsiTheme="minorHAnsi"/>
      </w:rPr>
      <w:fldChar w:fldCharType="separate"/>
    </w:r>
    <w:r w:rsidRPr="17F5CEBA">
      <w:rPr>
        <w:rFonts w:asciiTheme="minorHAnsi" w:hAnsiTheme="minorHAnsi"/>
      </w:rPr>
      <w:t>1</w:t>
    </w:r>
    <w:r w:rsidR="002D112E" w:rsidRPr="17F5CEBA">
      <w:rPr>
        <w:rFonts w:asciiTheme="minorHAnsi" w:hAnsiTheme="minorHAnsi"/>
      </w:rPr>
      <w:fldChar w:fldCharType="end"/>
    </w:r>
    <w:r w:rsidRPr="17F5CEBA">
      <w:rPr>
        <w:rFonts w:asciiTheme="minorHAnsi" w:hAnsiTheme="minorHAnsi"/>
        <w:sz w:val="18"/>
        <w:szCs w:val="18"/>
      </w:rPr>
      <w:t xml:space="preserve"> of </w:t>
    </w:r>
    <w:r w:rsidR="002D112E" w:rsidRPr="17F5CEBA">
      <w:rPr>
        <w:rFonts w:asciiTheme="minorHAnsi" w:hAnsiTheme="minorHAnsi"/>
      </w:rPr>
      <w:fldChar w:fldCharType="begin"/>
    </w:r>
    <w:r w:rsidR="002D112E" w:rsidRPr="17F5CEBA">
      <w:rPr>
        <w:rFonts w:asciiTheme="minorHAnsi" w:hAnsiTheme="minorHAnsi"/>
      </w:rPr>
      <w:instrText xml:space="preserve"> NUMPAGES   \* MERGEFORMAT </w:instrText>
    </w:r>
    <w:r w:rsidR="002D112E" w:rsidRPr="17F5CEBA">
      <w:rPr>
        <w:rFonts w:asciiTheme="minorHAnsi" w:hAnsiTheme="minorHAnsi"/>
      </w:rPr>
      <w:fldChar w:fldCharType="separate"/>
    </w:r>
    <w:r w:rsidRPr="17F5CEBA">
      <w:rPr>
        <w:rFonts w:asciiTheme="minorHAnsi" w:hAnsiTheme="minorHAnsi"/>
      </w:rPr>
      <w:t>3</w:t>
    </w:r>
    <w:r w:rsidR="002D112E" w:rsidRPr="17F5CEBA">
      <w:rPr>
        <w:rFonts w:asciiTheme="minorHAnsi" w:hAnsiTheme="minorHAnsi"/>
      </w:rPr>
      <w:fldChar w:fldCharType="end"/>
    </w:r>
    <w:r w:rsidRPr="17F5CEBA">
      <w:rPr>
        <w:rFonts w:asciiTheme="minorHAnsi" w:hAnsiTheme="minorHAnsi"/>
        <w:sz w:val="18"/>
        <w:szCs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7F7AB" w14:textId="19AA2D95" w:rsidR="00F642BC" w:rsidRDefault="00F642BC" w:rsidP="00F642BC">
    <w:pPr>
      <w:pStyle w:val="Default"/>
      <w:rPr>
        <w:rFonts w:ascii="Rockwell" w:hAnsi="Rockwell"/>
        <w:color w:val="003399"/>
        <w:sz w:val="18"/>
        <w:szCs w:val="18"/>
      </w:rPr>
    </w:pPr>
    <w:bookmarkStart w:id="116" w:name="_Hlk9276988"/>
    <w:r w:rsidRPr="00092727">
      <w:rPr>
        <w:rFonts w:ascii="Rockwell" w:hAnsi="Rockwell"/>
        <w:color w:val="003399"/>
        <w:sz w:val="18"/>
        <w:szCs w:val="18"/>
      </w:rPr>
      <w:t xml:space="preserve">This </w:t>
    </w:r>
    <w:r>
      <w:rPr>
        <w:rFonts w:ascii="Rockwell" w:hAnsi="Rockwell"/>
        <w:color w:val="003399"/>
        <w:sz w:val="18"/>
        <w:szCs w:val="18"/>
      </w:rPr>
      <w:t>template</w:t>
    </w:r>
    <w:r w:rsidRPr="00092727">
      <w:rPr>
        <w:rFonts w:ascii="Rockwell" w:hAnsi="Rockwell"/>
        <w:color w:val="003399"/>
        <w:sz w:val="18"/>
        <w:szCs w:val="18"/>
      </w:rPr>
      <w:t xml:space="preserve"> is provided for members of </w:t>
    </w:r>
    <w:r w:rsidRPr="002E1E80">
      <w:rPr>
        <w:rFonts w:ascii="Rockwell" w:hAnsi="Rockwell"/>
        <w:b/>
        <w:bCs/>
        <w:iCs/>
        <w:color w:val="003399"/>
        <w:sz w:val="18"/>
        <w:szCs w:val="18"/>
      </w:rPr>
      <w:t>The Exams Office</w:t>
    </w:r>
    <w:r w:rsidRPr="00092727">
      <w:rPr>
        <w:rFonts w:ascii="Rockwell" w:hAnsi="Rockwell"/>
        <w:color w:val="003399"/>
        <w:sz w:val="18"/>
        <w:szCs w:val="18"/>
      </w:rPr>
      <w:t xml:space="preserve"> </w:t>
    </w:r>
    <w:r w:rsidRPr="002E1E80">
      <w:rPr>
        <w:rFonts w:ascii="Rockwell" w:hAnsi="Rockwell"/>
        <w:bCs/>
        <w:color w:val="003399"/>
        <w:sz w:val="18"/>
        <w:szCs w:val="18"/>
        <w:u w:val="single"/>
      </w:rPr>
      <w:t>only</w:t>
    </w:r>
    <w:r w:rsidRPr="002E1E80">
      <w:rPr>
        <w:rFonts w:ascii="Rockwell" w:hAnsi="Rockwell"/>
        <w:bCs/>
        <w:color w:val="003399"/>
        <w:sz w:val="18"/>
        <w:szCs w:val="18"/>
      </w:rPr>
      <w:t xml:space="preserve"> </w:t>
    </w:r>
    <w:r w:rsidRPr="00092727">
      <w:rPr>
        <w:rFonts w:ascii="Rockwell" w:hAnsi="Rockwell"/>
        <w:color w:val="003399"/>
        <w:sz w:val="18"/>
        <w:szCs w:val="18"/>
      </w:rPr>
      <w:t xml:space="preserve">and must not be shared beyond use in your centre </w:t>
    </w:r>
    <w:bookmarkEnd w:id="116"/>
  </w:p>
  <w:p w14:paraId="35BFF00F" w14:textId="654A8A55" w:rsidR="00844861" w:rsidRPr="00DD4683" w:rsidRDefault="00844861" w:rsidP="002E1E80">
    <w:pPr>
      <w:pStyle w:val="Default"/>
      <w:jc w:val="right"/>
      <w:rPr>
        <w:rFonts w:ascii="Verdana" w:hAnsi="Verdana"/>
        <w:noProof/>
        <w:sz w:val="18"/>
        <w:szCs w:val="18"/>
        <w:vertAlign w:val="subscript"/>
      </w:rPr>
    </w:pPr>
    <w:r>
      <w:rPr>
        <w:rFonts w:ascii="Rockwell" w:hAnsi="Rockwell"/>
        <w:b/>
        <w:noProof/>
        <w:sz w:val="18"/>
        <w:szCs w:val="18"/>
      </w:rPr>
      <w:t>Access arrangements policy</w:t>
    </w:r>
    <w:r w:rsidR="00F642BC">
      <w:rPr>
        <w:rFonts w:ascii="Rockwell" w:hAnsi="Rockwell"/>
        <w:b/>
        <w:noProof/>
        <w:sz w:val="18"/>
        <w:szCs w:val="18"/>
      </w:rPr>
      <w:t xml:space="preserve"> template </w:t>
    </w:r>
    <w:r w:rsidR="00F642BC" w:rsidRPr="00902479">
      <w:rPr>
        <w:rFonts w:ascii="Rockwell" w:hAnsi="Rockwell"/>
        <w:noProof/>
        <w:sz w:val="18"/>
        <w:szCs w:val="18"/>
      </w:rPr>
      <w:t>(20</w:t>
    </w:r>
    <w:r w:rsidR="001D489A">
      <w:rPr>
        <w:rFonts w:ascii="Rockwell" w:hAnsi="Rockwell"/>
        <w:noProof/>
        <w:sz w:val="18"/>
        <w:szCs w:val="18"/>
      </w:rPr>
      <w:t>20/21</w:t>
    </w:r>
    <w:r w:rsidR="00F642BC" w:rsidRPr="00902479">
      <w:rPr>
        <w:rFonts w:ascii="Rockwell" w:hAnsi="Rockwell"/>
        <w:noProof/>
        <w:sz w:val="18"/>
        <w:szCs w:val="18"/>
      </w:rPr>
      <w:t>)</w:t>
    </w:r>
    <w:r w:rsidR="00DD4683">
      <w:rPr>
        <w:rFonts w:ascii="Rockwell" w:hAnsi="Rockwell"/>
        <w:noProof/>
        <w:sz w:val="18"/>
        <w:szCs w:val="18"/>
      </w:rPr>
      <w:t xml:space="preserve"> </w:t>
    </w:r>
    <w:r w:rsidRPr="00DD4683">
      <w:rPr>
        <w:rFonts w:ascii="Verdana" w:hAnsi="Verdana" w:cs="Arial"/>
        <w:sz w:val="20"/>
        <w:szCs w:val="20"/>
        <w:vertAlign w:val="subscript"/>
      </w:rPr>
      <w:t xml:space="preserve">Hyperlinks provided in this document were </w:t>
    </w:r>
    <w:r w:rsidRPr="002F329D">
      <w:rPr>
        <w:rFonts w:ascii="Verdana" w:hAnsi="Verdana" w:cs="Arial"/>
        <w:sz w:val="20"/>
        <w:szCs w:val="20"/>
        <w:vertAlign w:val="subscript"/>
      </w:rPr>
      <w:t xml:space="preserve">correct as at </w:t>
    </w:r>
    <w:r w:rsidR="002F329D" w:rsidRPr="002F329D">
      <w:rPr>
        <w:rFonts w:ascii="Verdana" w:hAnsi="Verdana" w:cs="Arial"/>
        <w:sz w:val="20"/>
        <w:szCs w:val="20"/>
        <w:vertAlign w:val="subscript"/>
      </w:rPr>
      <w:t>September</w:t>
    </w:r>
    <w:r w:rsidR="00DD4683" w:rsidRPr="002F329D">
      <w:rPr>
        <w:rFonts w:ascii="Verdana" w:hAnsi="Verdana" w:cs="Arial"/>
        <w:sz w:val="20"/>
        <w:szCs w:val="20"/>
        <w:vertAlign w:val="subscript"/>
      </w:rPr>
      <w:t xml:space="preserve"> 2020</w:t>
    </w:r>
    <w:r w:rsidR="00915540">
      <w:rPr>
        <w:rFonts w:ascii="Verdana" w:hAnsi="Verdana" w:cs="Arial"/>
        <w:sz w:val="20"/>
        <w:szCs w:val="20"/>
        <w:vertAlign w:val="subscript"/>
      </w:rPr>
      <w:t xml:space="preserve"> (</w:t>
    </w:r>
    <w:r w:rsidR="00915540" w:rsidRPr="00915540">
      <w:rPr>
        <w:rFonts w:ascii="Verdana" w:hAnsi="Verdana" w:cs="Arial"/>
        <w:sz w:val="20"/>
        <w:szCs w:val="20"/>
        <w:highlight w:val="cyan"/>
        <w:vertAlign w:val="subscript"/>
      </w:rPr>
      <w:t>updated 22/09/2020)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912D6" w14:textId="77777777" w:rsidR="001161C0" w:rsidRDefault="001161C0" w:rsidP="00572EAE">
      <w:pPr>
        <w:spacing w:after="0"/>
      </w:pPr>
      <w:r>
        <w:separator/>
      </w:r>
    </w:p>
  </w:footnote>
  <w:footnote w:type="continuationSeparator" w:id="0">
    <w:p w14:paraId="1B5136E5" w14:textId="77777777" w:rsidR="001161C0" w:rsidRDefault="001161C0" w:rsidP="00572EAE">
      <w:pPr>
        <w:spacing w:after="0"/>
      </w:pPr>
      <w:r>
        <w:continuationSeparator/>
      </w:r>
    </w:p>
  </w:footnote>
  <w:footnote w:type="continuationNotice" w:id="1">
    <w:p w14:paraId="4C9FAF43" w14:textId="77777777" w:rsidR="001161C0" w:rsidRDefault="001161C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17F5CEBA" w14:paraId="59DEDF9D" w14:textId="77777777" w:rsidTr="17F5CEBA">
      <w:trPr>
        <w:trHeight w:val="300"/>
      </w:trPr>
      <w:tc>
        <w:tcPr>
          <w:tcW w:w="3350" w:type="dxa"/>
        </w:tcPr>
        <w:p w14:paraId="37BB07E9" w14:textId="3EB690A2" w:rsidR="17F5CEBA" w:rsidRDefault="17F5CEBA" w:rsidP="17F5CEBA">
          <w:pPr>
            <w:pStyle w:val="Header"/>
            <w:ind w:left="-115"/>
          </w:pPr>
        </w:p>
      </w:tc>
      <w:tc>
        <w:tcPr>
          <w:tcW w:w="3350" w:type="dxa"/>
        </w:tcPr>
        <w:p w14:paraId="1ABB5CD7" w14:textId="70ED244A" w:rsidR="17F5CEBA" w:rsidRDefault="17F5CEBA" w:rsidP="17F5CEBA">
          <w:pPr>
            <w:pStyle w:val="Header"/>
            <w:jc w:val="center"/>
          </w:pPr>
        </w:p>
      </w:tc>
      <w:tc>
        <w:tcPr>
          <w:tcW w:w="3350" w:type="dxa"/>
        </w:tcPr>
        <w:p w14:paraId="24B3AE4D" w14:textId="0C2575B6" w:rsidR="17F5CEBA" w:rsidRDefault="17F5CEBA" w:rsidP="17F5CEBA">
          <w:pPr>
            <w:pStyle w:val="Header"/>
            <w:ind w:right="-115"/>
            <w:jc w:val="right"/>
          </w:pPr>
        </w:p>
      </w:tc>
    </w:tr>
  </w:tbl>
  <w:p w14:paraId="64992A3D" w14:textId="27A9876B" w:rsidR="17F5CEBA" w:rsidRDefault="17F5CEBA" w:rsidP="17F5C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1EC4"/>
    <w:multiLevelType w:val="multilevel"/>
    <w:tmpl w:val="D87E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2138B9"/>
    <w:multiLevelType w:val="hybridMultilevel"/>
    <w:tmpl w:val="993E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46716"/>
    <w:multiLevelType w:val="multilevel"/>
    <w:tmpl w:val="15DE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92F0B"/>
    <w:multiLevelType w:val="hybridMultilevel"/>
    <w:tmpl w:val="EFECCEB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F4A33"/>
    <w:multiLevelType w:val="hybridMultilevel"/>
    <w:tmpl w:val="8E4A55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37D64"/>
    <w:multiLevelType w:val="multilevel"/>
    <w:tmpl w:val="9758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97745C"/>
    <w:multiLevelType w:val="hybridMultilevel"/>
    <w:tmpl w:val="78804432"/>
    <w:lvl w:ilvl="0" w:tplc="94D65F64">
      <w:start w:val="1"/>
      <w:numFmt w:val="bullet"/>
      <w:lvlText w:val=""/>
      <w:lvlJc w:val="left"/>
      <w:pPr>
        <w:ind w:left="720" w:hanging="360"/>
      </w:pPr>
      <w:rPr>
        <w:rFonts w:ascii="Symbol" w:hAnsi="Symbol" w:hint="default"/>
      </w:rPr>
    </w:lvl>
    <w:lvl w:ilvl="1" w:tplc="0660DA00">
      <w:start w:val="1"/>
      <w:numFmt w:val="bullet"/>
      <w:lvlText w:val="o"/>
      <w:lvlJc w:val="left"/>
      <w:pPr>
        <w:ind w:left="1440" w:hanging="360"/>
      </w:pPr>
      <w:rPr>
        <w:rFonts w:ascii="Courier New" w:hAnsi="Courier New" w:hint="default"/>
      </w:rPr>
    </w:lvl>
    <w:lvl w:ilvl="2" w:tplc="B688060E">
      <w:start w:val="1"/>
      <w:numFmt w:val="bullet"/>
      <w:lvlText w:val=""/>
      <w:lvlJc w:val="left"/>
      <w:pPr>
        <w:ind w:left="2160" w:hanging="360"/>
      </w:pPr>
      <w:rPr>
        <w:rFonts w:ascii="Wingdings" w:hAnsi="Wingdings" w:hint="default"/>
      </w:rPr>
    </w:lvl>
    <w:lvl w:ilvl="3" w:tplc="904A0A06">
      <w:start w:val="1"/>
      <w:numFmt w:val="bullet"/>
      <w:lvlText w:val=""/>
      <w:lvlJc w:val="left"/>
      <w:pPr>
        <w:ind w:left="2880" w:hanging="360"/>
      </w:pPr>
      <w:rPr>
        <w:rFonts w:ascii="Symbol" w:hAnsi="Symbol" w:hint="default"/>
      </w:rPr>
    </w:lvl>
    <w:lvl w:ilvl="4" w:tplc="0930C3A0">
      <w:start w:val="1"/>
      <w:numFmt w:val="bullet"/>
      <w:lvlText w:val="o"/>
      <w:lvlJc w:val="left"/>
      <w:pPr>
        <w:ind w:left="3600" w:hanging="360"/>
      </w:pPr>
      <w:rPr>
        <w:rFonts w:ascii="Courier New" w:hAnsi="Courier New" w:hint="default"/>
      </w:rPr>
    </w:lvl>
    <w:lvl w:ilvl="5" w:tplc="7A544B4C">
      <w:start w:val="1"/>
      <w:numFmt w:val="bullet"/>
      <w:lvlText w:val=""/>
      <w:lvlJc w:val="left"/>
      <w:pPr>
        <w:ind w:left="4320" w:hanging="360"/>
      </w:pPr>
      <w:rPr>
        <w:rFonts w:ascii="Wingdings" w:hAnsi="Wingdings" w:hint="default"/>
      </w:rPr>
    </w:lvl>
    <w:lvl w:ilvl="6" w:tplc="0082CE1E">
      <w:start w:val="1"/>
      <w:numFmt w:val="bullet"/>
      <w:lvlText w:val=""/>
      <w:lvlJc w:val="left"/>
      <w:pPr>
        <w:ind w:left="5040" w:hanging="360"/>
      </w:pPr>
      <w:rPr>
        <w:rFonts w:ascii="Symbol" w:hAnsi="Symbol" w:hint="default"/>
      </w:rPr>
    </w:lvl>
    <w:lvl w:ilvl="7" w:tplc="FDB0D494">
      <w:start w:val="1"/>
      <w:numFmt w:val="bullet"/>
      <w:lvlText w:val="o"/>
      <w:lvlJc w:val="left"/>
      <w:pPr>
        <w:ind w:left="5760" w:hanging="360"/>
      </w:pPr>
      <w:rPr>
        <w:rFonts w:ascii="Courier New" w:hAnsi="Courier New" w:hint="default"/>
      </w:rPr>
    </w:lvl>
    <w:lvl w:ilvl="8" w:tplc="E52E9846">
      <w:start w:val="1"/>
      <w:numFmt w:val="bullet"/>
      <w:lvlText w:val=""/>
      <w:lvlJc w:val="left"/>
      <w:pPr>
        <w:ind w:left="6480" w:hanging="360"/>
      </w:pPr>
      <w:rPr>
        <w:rFonts w:ascii="Wingdings" w:hAnsi="Wingdings" w:hint="default"/>
      </w:rPr>
    </w:lvl>
  </w:abstractNum>
  <w:abstractNum w:abstractNumId="7" w15:restartNumberingAfterBreak="0">
    <w:nsid w:val="320F2C67"/>
    <w:multiLevelType w:val="multilevel"/>
    <w:tmpl w:val="614E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485033"/>
    <w:multiLevelType w:val="hybridMultilevel"/>
    <w:tmpl w:val="0F6AB042"/>
    <w:lvl w:ilvl="0" w:tplc="0EE0F7B8">
      <w:start w:val="1"/>
      <w:numFmt w:val="bullet"/>
      <w:lvlText w:val=""/>
      <w:lvlJc w:val="left"/>
      <w:pPr>
        <w:ind w:left="720" w:hanging="360"/>
      </w:pPr>
      <w:rPr>
        <w:rFonts w:ascii="Symbol" w:hAnsi="Symbol" w:hint="default"/>
        <w:color w:val="003399"/>
        <w:sz w:val="22"/>
        <w:szCs w:val="28"/>
      </w:rPr>
    </w:lvl>
    <w:lvl w:ilvl="1" w:tplc="536A778A">
      <w:start w:val="3"/>
      <w:numFmt w:val="bullet"/>
      <w:lvlText w:val="•"/>
      <w:lvlJc w:val="left"/>
      <w:pPr>
        <w:ind w:left="1440" w:hanging="360"/>
      </w:pPr>
      <w:rPr>
        <w:rFonts w:ascii="Rockwell" w:eastAsiaTheme="minorHAnsi" w:hAnsi="Rockwell"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40C8D"/>
    <w:multiLevelType w:val="multilevel"/>
    <w:tmpl w:val="75B0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D46124"/>
    <w:multiLevelType w:val="multilevel"/>
    <w:tmpl w:val="C8EA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951C3F"/>
    <w:multiLevelType w:val="multilevel"/>
    <w:tmpl w:val="94E0C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AD20DE"/>
    <w:multiLevelType w:val="multilevel"/>
    <w:tmpl w:val="2306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040642"/>
    <w:multiLevelType w:val="hybridMultilevel"/>
    <w:tmpl w:val="A3A218C0"/>
    <w:lvl w:ilvl="0" w:tplc="0EE0F7B8">
      <w:start w:val="1"/>
      <w:numFmt w:val="bullet"/>
      <w:lvlText w:val=""/>
      <w:lvlJc w:val="left"/>
      <w:pPr>
        <w:ind w:left="804" w:hanging="360"/>
      </w:pPr>
      <w:rPr>
        <w:rFonts w:ascii="Symbol" w:hAnsi="Symbol" w:hint="default"/>
        <w:color w:val="003399"/>
        <w:sz w:val="22"/>
        <w:szCs w:val="28"/>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4" w15:restartNumberingAfterBreak="0">
    <w:nsid w:val="53274419"/>
    <w:multiLevelType w:val="multilevel"/>
    <w:tmpl w:val="7F6A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EB0901"/>
    <w:multiLevelType w:val="multilevel"/>
    <w:tmpl w:val="4B4E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F15CA9"/>
    <w:multiLevelType w:val="multilevel"/>
    <w:tmpl w:val="012E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176616"/>
    <w:multiLevelType w:val="multilevel"/>
    <w:tmpl w:val="5D72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6D15E2"/>
    <w:multiLevelType w:val="hybridMultilevel"/>
    <w:tmpl w:val="4B821C1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C2247F"/>
    <w:multiLevelType w:val="multilevel"/>
    <w:tmpl w:val="AA9C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912910"/>
    <w:multiLevelType w:val="multilevel"/>
    <w:tmpl w:val="E6BA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391142"/>
    <w:multiLevelType w:val="hybridMultilevel"/>
    <w:tmpl w:val="8BA0FB90"/>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22" w15:restartNumberingAfterBreak="0">
    <w:nsid w:val="7D6CE444"/>
    <w:multiLevelType w:val="hybridMultilevel"/>
    <w:tmpl w:val="32B80B90"/>
    <w:lvl w:ilvl="0" w:tplc="DFA2FCBE">
      <w:start w:val="1"/>
      <w:numFmt w:val="bullet"/>
      <w:lvlText w:val=""/>
      <w:lvlJc w:val="left"/>
      <w:pPr>
        <w:ind w:left="720" w:hanging="360"/>
      </w:pPr>
      <w:rPr>
        <w:rFonts w:ascii="Symbol" w:hAnsi="Symbol" w:hint="default"/>
      </w:rPr>
    </w:lvl>
    <w:lvl w:ilvl="1" w:tplc="A0C4F8AA">
      <w:start w:val="1"/>
      <w:numFmt w:val="bullet"/>
      <w:lvlText w:val="o"/>
      <w:lvlJc w:val="left"/>
      <w:pPr>
        <w:ind w:left="1440" w:hanging="360"/>
      </w:pPr>
      <w:rPr>
        <w:rFonts w:ascii="Courier New" w:hAnsi="Courier New" w:hint="default"/>
      </w:rPr>
    </w:lvl>
    <w:lvl w:ilvl="2" w:tplc="5984B722">
      <w:start w:val="1"/>
      <w:numFmt w:val="bullet"/>
      <w:lvlText w:val=""/>
      <w:lvlJc w:val="left"/>
      <w:pPr>
        <w:ind w:left="2160" w:hanging="360"/>
      </w:pPr>
      <w:rPr>
        <w:rFonts w:ascii="Wingdings" w:hAnsi="Wingdings" w:hint="default"/>
      </w:rPr>
    </w:lvl>
    <w:lvl w:ilvl="3" w:tplc="18805CA0">
      <w:start w:val="1"/>
      <w:numFmt w:val="bullet"/>
      <w:lvlText w:val=""/>
      <w:lvlJc w:val="left"/>
      <w:pPr>
        <w:ind w:left="2880" w:hanging="360"/>
      </w:pPr>
      <w:rPr>
        <w:rFonts w:ascii="Symbol" w:hAnsi="Symbol" w:hint="default"/>
      </w:rPr>
    </w:lvl>
    <w:lvl w:ilvl="4" w:tplc="F682996E">
      <w:start w:val="1"/>
      <w:numFmt w:val="bullet"/>
      <w:lvlText w:val="o"/>
      <w:lvlJc w:val="left"/>
      <w:pPr>
        <w:ind w:left="3600" w:hanging="360"/>
      </w:pPr>
      <w:rPr>
        <w:rFonts w:ascii="Courier New" w:hAnsi="Courier New" w:hint="default"/>
      </w:rPr>
    </w:lvl>
    <w:lvl w:ilvl="5" w:tplc="A9328B4A">
      <w:start w:val="1"/>
      <w:numFmt w:val="bullet"/>
      <w:lvlText w:val=""/>
      <w:lvlJc w:val="left"/>
      <w:pPr>
        <w:ind w:left="4320" w:hanging="360"/>
      </w:pPr>
      <w:rPr>
        <w:rFonts w:ascii="Wingdings" w:hAnsi="Wingdings" w:hint="default"/>
      </w:rPr>
    </w:lvl>
    <w:lvl w:ilvl="6" w:tplc="0AF015DE">
      <w:start w:val="1"/>
      <w:numFmt w:val="bullet"/>
      <w:lvlText w:val=""/>
      <w:lvlJc w:val="left"/>
      <w:pPr>
        <w:ind w:left="5040" w:hanging="360"/>
      </w:pPr>
      <w:rPr>
        <w:rFonts w:ascii="Symbol" w:hAnsi="Symbol" w:hint="default"/>
      </w:rPr>
    </w:lvl>
    <w:lvl w:ilvl="7" w:tplc="51D27210">
      <w:start w:val="1"/>
      <w:numFmt w:val="bullet"/>
      <w:lvlText w:val="o"/>
      <w:lvlJc w:val="left"/>
      <w:pPr>
        <w:ind w:left="5760" w:hanging="360"/>
      </w:pPr>
      <w:rPr>
        <w:rFonts w:ascii="Courier New" w:hAnsi="Courier New" w:hint="default"/>
      </w:rPr>
    </w:lvl>
    <w:lvl w:ilvl="8" w:tplc="30128678">
      <w:start w:val="1"/>
      <w:numFmt w:val="bullet"/>
      <w:lvlText w:val=""/>
      <w:lvlJc w:val="left"/>
      <w:pPr>
        <w:ind w:left="6480" w:hanging="360"/>
      </w:pPr>
      <w:rPr>
        <w:rFonts w:ascii="Wingdings" w:hAnsi="Wingdings" w:hint="default"/>
      </w:rPr>
    </w:lvl>
  </w:abstractNum>
  <w:num w:numId="1" w16cid:durableId="1694377097">
    <w:abstractNumId w:val="6"/>
  </w:num>
  <w:num w:numId="2" w16cid:durableId="1525443161">
    <w:abstractNumId w:val="22"/>
  </w:num>
  <w:num w:numId="3" w16cid:durableId="579481711">
    <w:abstractNumId w:val="3"/>
  </w:num>
  <w:num w:numId="4" w16cid:durableId="1196426362">
    <w:abstractNumId w:val="8"/>
  </w:num>
  <w:num w:numId="5" w16cid:durableId="1548106445">
    <w:abstractNumId w:val="18"/>
  </w:num>
  <w:num w:numId="6" w16cid:durableId="469445763">
    <w:abstractNumId w:val="2"/>
  </w:num>
  <w:num w:numId="7" w16cid:durableId="1568029322">
    <w:abstractNumId w:val="10"/>
  </w:num>
  <w:num w:numId="8" w16cid:durableId="1834444029">
    <w:abstractNumId w:val="14"/>
  </w:num>
  <w:num w:numId="9" w16cid:durableId="15620449">
    <w:abstractNumId w:val="0"/>
  </w:num>
  <w:num w:numId="10" w16cid:durableId="907307965">
    <w:abstractNumId w:val="5"/>
  </w:num>
  <w:num w:numId="11" w16cid:durableId="43647822">
    <w:abstractNumId w:val="7"/>
  </w:num>
  <w:num w:numId="12" w16cid:durableId="2116097934">
    <w:abstractNumId w:val="16"/>
  </w:num>
  <w:num w:numId="13" w16cid:durableId="1179739261">
    <w:abstractNumId w:val="11"/>
  </w:num>
  <w:num w:numId="14" w16cid:durableId="1311599657">
    <w:abstractNumId w:val="9"/>
  </w:num>
  <w:num w:numId="15" w16cid:durableId="481506120">
    <w:abstractNumId w:val="20"/>
  </w:num>
  <w:num w:numId="16" w16cid:durableId="2142575540">
    <w:abstractNumId w:val="12"/>
  </w:num>
  <w:num w:numId="17" w16cid:durableId="1851261997">
    <w:abstractNumId w:val="15"/>
  </w:num>
  <w:num w:numId="18" w16cid:durableId="1677224107">
    <w:abstractNumId w:val="19"/>
  </w:num>
  <w:num w:numId="19" w16cid:durableId="1217162439">
    <w:abstractNumId w:val="17"/>
  </w:num>
  <w:num w:numId="20" w16cid:durableId="1708682896">
    <w:abstractNumId w:val="13"/>
  </w:num>
  <w:num w:numId="21" w16cid:durableId="1808547644">
    <w:abstractNumId w:val="4"/>
  </w:num>
  <w:num w:numId="22" w16cid:durableId="264313332">
    <w:abstractNumId w:val="1"/>
  </w:num>
  <w:num w:numId="23" w16cid:durableId="1413817451">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742A"/>
    <w:rsid w:val="00007EE6"/>
    <w:rsid w:val="00012A1D"/>
    <w:rsid w:val="000134FC"/>
    <w:rsid w:val="0001520F"/>
    <w:rsid w:val="0001566D"/>
    <w:rsid w:val="00017704"/>
    <w:rsid w:val="0001770D"/>
    <w:rsid w:val="000201A0"/>
    <w:rsid w:val="00021ACB"/>
    <w:rsid w:val="00023F6A"/>
    <w:rsid w:val="00025DAF"/>
    <w:rsid w:val="000265A8"/>
    <w:rsid w:val="0003095E"/>
    <w:rsid w:val="00033626"/>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2988"/>
    <w:rsid w:val="00063959"/>
    <w:rsid w:val="00064F02"/>
    <w:rsid w:val="000709D9"/>
    <w:rsid w:val="00072C6F"/>
    <w:rsid w:val="00074A36"/>
    <w:rsid w:val="000750AD"/>
    <w:rsid w:val="000800DE"/>
    <w:rsid w:val="00080423"/>
    <w:rsid w:val="00082F57"/>
    <w:rsid w:val="000831C0"/>
    <w:rsid w:val="00086102"/>
    <w:rsid w:val="000875A7"/>
    <w:rsid w:val="0009252E"/>
    <w:rsid w:val="00097CF9"/>
    <w:rsid w:val="000A1629"/>
    <w:rsid w:val="000A5B8B"/>
    <w:rsid w:val="000A6652"/>
    <w:rsid w:val="000B0453"/>
    <w:rsid w:val="000B29C9"/>
    <w:rsid w:val="000B6243"/>
    <w:rsid w:val="000B6673"/>
    <w:rsid w:val="000C0DB2"/>
    <w:rsid w:val="000C118C"/>
    <w:rsid w:val="000C2701"/>
    <w:rsid w:val="000D12FC"/>
    <w:rsid w:val="000D1B7A"/>
    <w:rsid w:val="000D1C29"/>
    <w:rsid w:val="000D5B2C"/>
    <w:rsid w:val="000D60C0"/>
    <w:rsid w:val="000D70DA"/>
    <w:rsid w:val="000E1253"/>
    <w:rsid w:val="000E27A5"/>
    <w:rsid w:val="000F34BD"/>
    <w:rsid w:val="000F5577"/>
    <w:rsid w:val="00100BEF"/>
    <w:rsid w:val="0010195F"/>
    <w:rsid w:val="00105BF2"/>
    <w:rsid w:val="00107872"/>
    <w:rsid w:val="00110242"/>
    <w:rsid w:val="00111617"/>
    <w:rsid w:val="001127C7"/>
    <w:rsid w:val="00113BA4"/>
    <w:rsid w:val="00115458"/>
    <w:rsid w:val="001161C0"/>
    <w:rsid w:val="00120DC6"/>
    <w:rsid w:val="00121EF4"/>
    <w:rsid w:val="001308B6"/>
    <w:rsid w:val="00133C23"/>
    <w:rsid w:val="00134173"/>
    <w:rsid w:val="001345C8"/>
    <w:rsid w:val="00136AC1"/>
    <w:rsid w:val="00142BCC"/>
    <w:rsid w:val="00143D8E"/>
    <w:rsid w:val="0014735C"/>
    <w:rsid w:val="001533D9"/>
    <w:rsid w:val="001551B3"/>
    <w:rsid w:val="00155584"/>
    <w:rsid w:val="00161BEB"/>
    <w:rsid w:val="001673CF"/>
    <w:rsid w:val="00172CF5"/>
    <w:rsid w:val="0017460C"/>
    <w:rsid w:val="0017477E"/>
    <w:rsid w:val="001767B5"/>
    <w:rsid w:val="00177D3E"/>
    <w:rsid w:val="00183428"/>
    <w:rsid w:val="0018449D"/>
    <w:rsid w:val="001844B9"/>
    <w:rsid w:val="00185617"/>
    <w:rsid w:val="00187E44"/>
    <w:rsid w:val="00192C81"/>
    <w:rsid w:val="00192E8A"/>
    <w:rsid w:val="00194186"/>
    <w:rsid w:val="00195D3B"/>
    <w:rsid w:val="00196924"/>
    <w:rsid w:val="00196B3E"/>
    <w:rsid w:val="00196C60"/>
    <w:rsid w:val="001973EE"/>
    <w:rsid w:val="001A0CA6"/>
    <w:rsid w:val="001A1E7D"/>
    <w:rsid w:val="001A24D6"/>
    <w:rsid w:val="001A57D2"/>
    <w:rsid w:val="001B0600"/>
    <w:rsid w:val="001B3F57"/>
    <w:rsid w:val="001B42C8"/>
    <w:rsid w:val="001B51BC"/>
    <w:rsid w:val="001B635E"/>
    <w:rsid w:val="001C12A2"/>
    <w:rsid w:val="001D189E"/>
    <w:rsid w:val="001D489A"/>
    <w:rsid w:val="001E172B"/>
    <w:rsid w:val="001F0350"/>
    <w:rsid w:val="001F0C28"/>
    <w:rsid w:val="001F4DD8"/>
    <w:rsid w:val="001F59AD"/>
    <w:rsid w:val="001F7769"/>
    <w:rsid w:val="00200ABE"/>
    <w:rsid w:val="00201BFC"/>
    <w:rsid w:val="00202AFA"/>
    <w:rsid w:val="0020477E"/>
    <w:rsid w:val="00212AD1"/>
    <w:rsid w:val="0021365B"/>
    <w:rsid w:val="00214318"/>
    <w:rsid w:val="00214342"/>
    <w:rsid w:val="00214CB1"/>
    <w:rsid w:val="002161E9"/>
    <w:rsid w:val="002301A0"/>
    <w:rsid w:val="002322D1"/>
    <w:rsid w:val="00233410"/>
    <w:rsid w:val="0023628E"/>
    <w:rsid w:val="002416DB"/>
    <w:rsid w:val="002417F2"/>
    <w:rsid w:val="00244FC1"/>
    <w:rsid w:val="00247D1F"/>
    <w:rsid w:val="00250816"/>
    <w:rsid w:val="002522E9"/>
    <w:rsid w:val="0025243A"/>
    <w:rsid w:val="00254B9A"/>
    <w:rsid w:val="0025563D"/>
    <w:rsid w:val="0026067D"/>
    <w:rsid w:val="00265862"/>
    <w:rsid w:val="002660C5"/>
    <w:rsid w:val="0026639D"/>
    <w:rsid w:val="00267849"/>
    <w:rsid w:val="002733F6"/>
    <w:rsid w:val="002747EB"/>
    <w:rsid w:val="00281109"/>
    <w:rsid w:val="00281380"/>
    <w:rsid w:val="00283160"/>
    <w:rsid w:val="00283445"/>
    <w:rsid w:val="002837F1"/>
    <w:rsid w:val="002923DF"/>
    <w:rsid w:val="00294309"/>
    <w:rsid w:val="002978B9"/>
    <w:rsid w:val="00297C0F"/>
    <w:rsid w:val="002A0B1F"/>
    <w:rsid w:val="002A1C13"/>
    <w:rsid w:val="002A6DDA"/>
    <w:rsid w:val="002A785C"/>
    <w:rsid w:val="002A7B83"/>
    <w:rsid w:val="002B169B"/>
    <w:rsid w:val="002B2195"/>
    <w:rsid w:val="002B43AE"/>
    <w:rsid w:val="002B5BE7"/>
    <w:rsid w:val="002B5C08"/>
    <w:rsid w:val="002B6E69"/>
    <w:rsid w:val="002C2931"/>
    <w:rsid w:val="002C5397"/>
    <w:rsid w:val="002C7334"/>
    <w:rsid w:val="002D112E"/>
    <w:rsid w:val="002D2DEF"/>
    <w:rsid w:val="002D3555"/>
    <w:rsid w:val="002D404A"/>
    <w:rsid w:val="002D51EF"/>
    <w:rsid w:val="002E0A22"/>
    <w:rsid w:val="002E17BE"/>
    <w:rsid w:val="002E1E80"/>
    <w:rsid w:val="002E233C"/>
    <w:rsid w:val="002E53FB"/>
    <w:rsid w:val="002E61A2"/>
    <w:rsid w:val="002F0931"/>
    <w:rsid w:val="002F16B9"/>
    <w:rsid w:val="002F1E6E"/>
    <w:rsid w:val="002F2257"/>
    <w:rsid w:val="002F26D1"/>
    <w:rsid w:val="002F329D"/>
    <w:rsid w:val="002F729A"/>
    <w:rsid w:val="00300A49"/>
    <w:rsid w:val="00307AC1"/>
    <w:rsid w:val="0031083C"/>
    <w:rsid w:val="00312CBF"/>
    <w:rsid w:val="00315991"/>
    <w:rsid w:val="003212EC"/>
    <w:rsid w:val="0032363C"/>
    <w:rsid w:val="003243FE"/>
    <w:rsid w:val="003309DC"/>
    <w:rsid w:val="0033123E"/>
    <w:rsid w:val="00331254"/>
    <w:rsid w:val="00331564"/>
    <w:rsid w:val="003365DA"/>
    <w:rsid w:val="00336B42"/>
    <w:rsid w:val="00337BC6"/>
    <w:rsid w:val="003433A9"/>
    <w:rsid w:val="00343A24"/>
    <w:rsid w:val="00345C58"/>
    <w:rsid w:val="00345E7A"/>
    <w:rsid w:val="003471BA"/>
    <w:rsid w:val="00354F5C"/>
    <w:rsid w:val="00355B6B"/>
    <w:rsid w:val="00356850"/>
    <w:rsid w:val="00356A3E"/>
    <w:rsid w:val="00361088"/>
    <w:rsid w:val="003667B9"/>
    <w:rsid w:val="00375CE7"/>
    <w:rsid w:val="003760E1"/>
    <w:rsid w:val="00381559"/>
    <w:rsid w:val="00384237"/>
    <w:rsid w:val="00392945"/>
    <w:rsid w:val="00393116"/>
    <w:rsid w:val="003946AA"/>
    <w:rsid w:val="0039606C"/>
    <w:rsid w:val="003A128A"/>
    <w:rsid w:val="003A183A"/>
    <w:rsid w:val="003A413B"/>
    <w:rsid w:val="003A55AC"/>
    <w:rsid w:val="003A62A8"/>
    <w:rsid w:val="003B13AB"/>
    <w:rsid w:val="003B4F45"/>
    <w:rsid w:val="003C1B1D"/>
    <w:rsid w:val="003C1CD1"/>
    <w:rsid w:val="003C1E94"/>
    <w:rsid w:val="003D4CFA"/>
    <w:rsid w:val="003D5047"/>
    <w:rsid w:val="003D6C61"/>
    <w:rsid w:val="003D78DD"/>
    <w:rsid w:val="003E1B12"/>
    <w:rsid w:val="003E2B20"/>
    <w:rsid w:val="003E5898"/>
    <w:rsid w:val="003E5BF3"/>
    <w:rsid w:val="003F08A6"/>
    <w:rsid w:val="003F54FB"/>
    <w:rsid w:val="003F5E28"/>
    <w:rsid w:val="003F66FE"/>
    <w:rsid w:val="004042D9"/>
    <w:rsid w:val="004172F8"/>
    <w:rsid w:val="00420DEB"/>
    <w:rsid w:val="0042123F"/>
    <w:rsid w:val="0042211B"/>
    <w:rsid w:val="004250C5"/>
    <w:rsid w:val="004253DB"/>
    <w:rsid w:val="004314F6"/>
    <w:rsid w:val="00432C92"/>
    <w:rsid w:val="004374FD"/>
    <w:rsid w:val="00437F62"/>
    <w:rsid w:val="0044188C"/>
    <w:rsid w:val="0044218B"/>
    <w:rsid w:val="00444C24"/>
    <w:rsid w:val="00445046"/>
    <w:rsid w:val="0045187F"/>
    <w:rsid w:val="0045394B"/>
    <w:rsid w:val="00453A8A"/>
    <w:rsid w:val="00454711"/>
    <w:rsid w:val="00456C91"/>
    <w:rsid w:val="00461A68"/>
    <w:rsid w:val="00462EFB"/>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D7F6F"/>
    <w:rsid w:val="004E027A"/>
    <w:rsid w:val="004E1F8B"/>
    <w:rsid w:val="004E3038"/>
    <w:rsid w:val="004E4A58"/>
    <w:rsid w:val="004E4EC1"/>
    <w:rsid w:val="004E7359"/>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3529A"/>
    <w:rsid w:val="005438AB"/>
    <w:rsid w:val="00546F61"/>
    <w:rsid w:val="00546F70"/>
    <w:rsid w:val="0055097B"/>
    <w:rsid w:val="00550A49"/>
    <w:rsid w:val="0055163A"/>
    <w:rsid w:val="0055531D"/>
    <w:rsid w:val="00556982"/>
    <w:rsid w:val="00560310"/>
    <w:rsid w:val="00561844"/>
    <w:rsid w:val="00563708"/>
    <w:rsid w:val="0057135F"/>
    <w:rsid w:val="00572EAE"/>
    <w:rsid w:val="0057436B"/>
    <w:rsid w:val="00575B68"/>
    <w:rsid w:val="00576B69"/>
    <w:rsid w:val="00582D3B"/>
    <w:rsid w:val="0058335C"/>
    <w:rsid w:val="00584370"/>
    <w:rsid w:val="00584552"/>
    <w:rsid w:val="00587DFA"/>
    <w:rsid w:val="0059053A"/>
    <w:rsid w:val="00593102"/>
    <w:rsid w:val="00593745"/>
    <w:rsid w:val="005946D0"/>
    <w:rsid w:val="00595C4E"/>
    <w:rsid w:val="005A05DA"/>
    <w:rsid w:val="005A1F33"/>
    <w:rsid w:val="005B0758"/>
    <w:rsid w:val="005B411E"/>
    <w:rsid w:val="005C2C9F"/>
    <w:rsid w:val="005C4A74"/>
    <w:rsid w:val="005C50FE"/>
    <w:rsid w:val="005D0DCE"/>
    <w:rsid w:val="005D100D"/>
    <w:rsid w:val="005D59B7"/>
    <w:rsid w:val="005E2B3B"/>
    <w:rsid w:val="005E45DB"/>
    <w:rsid w:val="005E4BC6"/>
    <w:rsid w:val="005E5020"/>
    <w:rsid w:val="005E533D"/>
    <w:rsid w:val="005F053F"/>
    <w:rsid w:val="005F0983"/>
    <w:rsid w:val="005F23C8"/>
    <w:rsid w:val="005F25A1"/>
    <w:rsid w:val="005F2826"/>
    <w:rsid w:val="005F3006"/>
    <w:rsid w:val="005F3F49"/>
    <w:rsid w:val="005F5E6C"/>
    <w:rsid w:val="0060002A"/>
    <w:rsid w:val="0060259F"/>
    <w:rsid w:val="00604380"/>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36D"/>
    <w:rsid w:val="00632F46"/>
    <w:rsid w:val="00633272"/>
    <w:rsid w:val="0063364B"/>
    <w:rsid w:val="00633D90"/>
    <w:rsid w:val="0063471E"/>
    <w:rsid w:val="00634B89"/>
    <w:rsid w:val="006372CD"/>
    <w:rsid w:val="00640147"/>
    <w:rsid w:val="00640233"/>
    <w:rsid w:val="006427D8"/>
    <w:rsid w:val="0064770E"/>
    <w:rsid w:val="00654BCB"/>
    <w:rsid w:val="0065583E"/>
    <w:rsid w:val="00662A0F"/>
    <w:rsid w:val="00662D48"/>
    <w:rsid w:val="00664ECA"/>
    <w:rsid w:val="006653DA"/>
    <w:rsid w:val="006657BB"/>
    <w:rsid w:val="00680AD4"/>
    <w:rsid w:val="006819FD"/>
    <w:rsid w:val="00681B77"/>
    <w:rsid w:val="00682C3D"/>
    <w:rsid w:val="0068481A"/>
    <w:rsid w:val="00694417"/>
    <w:rsid w:val="006968D9"/>
    <w:rsid w:val="0069792B"/>
    <w:rsid w:val="0069794D"/>
    <w:rsid w:val="006A01D8"/>
    <w:rsid w:val="006A3D22"/>
    <w:rsid w:val="006B14BE"/>
    <w:rsid w:val="006C4285"/>
    <w:rsid w:val="006C5808"/>
    <w:rsid w:val="006C6C4A"/>
    <w:rsid w:val="006D281C"/>
    <w:rsid w:val="006D562D"/>
    <w:rsid w:val="006D57D5"/>
    <w:rsid w:val="006D78ED"/>
    <w:rsid w:val="006E0798"/>
    <w:rsid w:val="006E195F"/>
    <w:rsid w:val="006E2F0D"/>
    <w:rsid w:val="006E48DE"/>
    <w:rsid w:val="006E619E"/>
    <w:rsid w:val="006F2CCE"/>
    <w:rsid w:val="006F403C"/>
    <w:rsid w:val="006F4870"/>
    <w:rsid w:val="006F6831"/>
    <w:rsid w:val="006F6A41"/>
    <w:rsid w:val="006F791F"/>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5289E"/>
    <w:rsid w:val="00761A14"/>
    <w:rsid w:val="007628E6"/>
    <w:rsid w:val="00762B68"/>
    <w:rsid w:val="00767A91"/>
    <w:rsid w:val="0077150A"/>
    <w:rsid w:val="0077354E"/>
    <w:rsid w:val="00773F86"/>
    <w:rsid w:val="007753C0"/>
    <w:rsid w:val="00775ECC"/>
    <w:rsid w:val="007824AD"/>
    <w:rsid w:val="00786569"/>
    <w:rsid w:val="0079528C"/>
    <w:rsid w:val="00795C58"/>
    <w:rsid w:val="007960EF"/>
    <w:rsid w:val="00796C9C"/>
    <w:rsid w:val="007976BE"/>
    <w:rsid w:val="007A4032"/>
    <w:rsid w:val="007A6098"/>
    <w:rsid w:val="007A6180"/>
    <w:rsid w:val="007A64E4"/>
    <w:rsid w:val="007A7BA8"/>
    <w:rsid w:val="007B6699"/>
    <w:rsid w:val="007B7176"/>
    <w:rsid w:val="007C1FCC"/>
    <w:rsid w:val="007C2873"/>
    <w:rsid w:val="007C50C2"/>
    <w:rsid w:val="007C5C1C"/>
    <w:rsid w:val="007D5FE6"/>
    <w:rsid w:val="007D6735"/>
    <w:rsid w:val="007D69DE"/>
    <w:rsid w:val="007E57A3"/>
    <w:rsid w:val="007E5845"/>
    <w:rsid w:val="007F0F3B"/>
    <w:rsid w:val="007F2720"/>
    <w:rsid w:val="007F54A9"/>
    <w:rsid w:val="007F5F63"/>
    <w:rsid w:val="007F6575"/>
    <w:rsid w:val="007F699A"/>
    <w:rsid w:val="00802AFC"/>
    <w:rsid w:val="00802B6C"/>
    <w:rsid w:val="0080429F"/>
    <w:rsid w:val="008052E6"/>
    <w:rsid w:val="008073C0"/>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094A"/>
    <w:rsid w:val="00844861"/>
    <w:rsid w:val="008458D8"/>
    <w:rsid w:val="0084623C"/>
    <w:rsid w:val="008478AB"/>
    <w:rsid w:val="00851803"/>
    <w:rsid w:val="00852366"/>
    <w:rsid w:val="0085438F"/>
    <w:rsid w:val="00854851"/>
    <w:rsid w:val="00860AF6"/>
    <w:rsid w:val="008621C8"/>
    <w:rsid w:val="00866226"/>
    <w:rsid w:val="00866DFB"/>
    <w:rsid w:val="00867251"/>
    <w:rsid w:val="00871068"/>
    <w:rsid w:val="0087178A"/>
    <w:rsid w:val="00872712"/>
    <w:rsid w:val="00873B8D"/>
    <w:rsid w:val="00874E83"/>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F5767"/>
    <w:rsid w:val="00900505"/>
    <w:rsid w:val="00903444"/>
    <w:rsid w:val="00912735"/>
    <w:rsid w:val="0091365A"/>
    <w:rsid w:val="00915540"/>
    <w:rsid w:val="00921C06"/>
    <w:rsid w:val="009223EE"/>
    <w:rsid w:val="0092256A"/>
    <w:rsid w:val="00922CE8"/>
    <w:rsid w:val="00926222"/>
    <w:rsid w:val="00930702"/>
    <w:rsid w:val="00930D38"/>
    <w:rsid w:val="009344CA"/>
    <w:rsid w:val="009362F6"/>
    <w:rsid w:val="009372CC"/>
    <w:rsid w:val="00937C37"/>
    <w:rsid w:val="00937C73"/>
    <w:rsid w:val="009405D5"/>
    <w:rsid w:val="00941340"/>
    <w:rsid w:val="00941B6F"/>
    <w:rsid w:val="009430F9"/>
    <w:rsid w:val="00954387"/>
    <w:rsid w:val="00954D08"/>
    <w:rsid w:val="00957564"/>
    <w:rsid w:val="009576A1"/>
    <w:rsid w:val="00960671"/>
    <w:rsid w:val="00960855"/>
    <w:rsid w:val="00961EA6"/>
    <w:rsid w:val="009644DF"/>
    <w:rsid w:val="00972530"/>
    <w:rsid w:val="00972787"/>
    <w:rsid w:val="009739C1"/>
    <w:rsid w:val="009747C7"/>
    <w:rsid w:val="00974962"/>
    <w:rsid w:val="00980A01"/>
    <w:rsid w:val="00981424"/>
    <w:rsid w:val="009832F0"/>
    <w:rsid w:val="009835D2"/>
    <w:rsid w:val="009853DC"/>
    <w:rsid w:val="00986277"/>
    <w:rsid w:val="00991527"/>
    <w:rsid w:val="009924A0"/>
    <w:rsid w:val="00993918"/>
    <w:rsid w:val="009959DE"/>
    <w:rsid w:val="009A1353"/>
    <w:rsid w:val="009A4270"/>
    <w:rsid w:val="009A4FD2"/>
    <w:rsid w:val="009B0929"/>
    <w:rsid w:val="009B5963"/>
    <w:rsid w:val="009C3112"/>
    <w:rsid w:val="009C4413"/>
    <w:rsid w:val="009C7245"/>
    <w:rsid w:val="009C73CD"/>
    <w:rsid w:val="009C7C8D"/>
    <w:rsid w:val="009D3D37"/>
    <w:rsid w:val="009D52A9"/>
    <w:rsid w:val="009E050C"/>
    <w:rsid w:val="009E17EB"/>
    <w:rsid w:val="009E2AA5"/>
    <w:rsid w:val="009E5842"/>
    <w:rsid w:val="009E683B"/>
    <w:rsid w:val="009F0C0D"/>
    <w:rsid w:val="009F0FFB"/>
    <w:rsid w:val="009F17AE"/>
    <w:rsid w:val="009F3E7A"/>
    <w:rsid w:val="009F530D"/>
    <w:rsid w:val="009F5781"/>
    <w:rsid w:val="009F605A"/>
    <w:rsid w:val="00A00935"/>
    <w:rsid w:val="00A03DA9"/>
    <w:rsid w:val="00A045AE"/>
    <w:rsid w:val="00A05772"/>
    <w:rsid w:val="00A10D38"/>
    <w:rsid w:val="00A15719"/>
    <w:rsid w:val="00A159A6"/>
    <w:rsid w:val="00A200BD"/>
    <w:rsid w:val="00A23D3B"/>
    <w:rsid w:val="00A2496E"/>
    <w:rsid w:val="00A25051"/>
    <w:rsid w:val="00A26B89"/>
    <w:rsid w:val="00A27B0E"/>
    <w:rsid w:val="00A301AB"/>
    <w:rsid w:val="00A337A8"/>
    <w:rsid w:val="00A35C57"/>
    <w:rsid w:val="00A4455C"/>
    <w:rsid w:val="00A45FED"/>
    <w:rsid w:val="00A4607E"/>
    <w:rsid w:val="00A4728A"/>
    <w:rsid w:val="00A5040E"/>
    <w:rsid w:val="00A50809"/>
    <w:rsid w:val="00A50F70"/>
    <w:rsid w:val="00A510DE"/>
    <w:rsid w:val="00A5332D"/>
    <w:rsid w:val="00A55A3F"/>
    <w:rsid w:val="00A575E0"/>
    <w:rsid w:val="00A60C3A"/>
    <w:rsid w:val="00A61512"/>
    <w:rsid w:val="00A654B7"/>
    <w:rsid w:val="00A65586"/>
    <w:rsid w:val="00A666BC"/>
    <w:rsid w:val="00A679FD"/>
    <w:rsid w:val="00A729AA"/>
    <w:rsid w:val="00A82497"/>
    <w:rsid w:val="00A829DF"/>
    <w:rsid w:val="00A8342B"/>
    <w:rsid w:val="00A848AE"/>
    <w:rsid w:val="00A90A2F"/>
    <w:rsid w:val="00A92FC4"/>
    <w:rsid w:val="00A93234"/>
    <w:rsid w:val="00A95CA5"/>
    <w:rsid w:val="00A96202"/>
    <w:rsid w:val="00A978F0"/>
    <w:rsid w:val="00AB0AF4"/>
    <w:rsid w:val="00AB2591"/>
    <w:rsid w:val="00AB25BC"/>
    <w:rsid w:val="00AB3768"/>
    <w:rsid w:val="00AB4558"/>
    <w:rsid w:val="00AC350B"/>
    <w:rsid w:val="00AC5A86"/>
    <w:rsid w:val="00AD18C0"/>
    <w:rsid w:val="00AD6585"/>
    <w:rsid w:val="00AE072B"/>
    <w:rsid w:val="00AE0847"/>
    <w:rsid w:val="00AE4B04"/>
    <w:rsid w:val="00AE563D"/>
    <w:rsid w:val="00AE5CDB"/>
    <w:rsid w:val="00AE6589"/>
    <w:rsid w:val="00AE6C34"/>
    <w:rsid w:val="00AF65D5"/>
    <w:rsid w:val="00B0304B"/>
    <w:rsid w:val="00B05787"/>
    <w:rsid w:val="00B05868"/>
    <w:rsid w:val="00B07D5A"/>
    <w:rsid w:val="00B10721"/>
    <w:rsid w:val="00B11090"/>
    <w:rsid w:val="00B114B0"/>
    <w:rsid w:val="00B16297"/>
    <w:rsid w:val="00B207C6"/>
    <w:rsid w:val="00B20B5B"/>
    <w:rsid w:val="00B2195E"/>
    <w:rsid w:val="00B223A0"/>
    <w:rsid w:val="00B23747"/>
    <w:rsid w:val="00B23CF0"/>
    <w:rsid w:val="00B23DA3"/>
    <w:rsid w:val="00B3289C"/>
    <w:rsid w:val="00B33F99"/>
    <w:rsid w:val="00B34D3B"/>
    <w:rsid w:val="00B36080"/>
    <w:rsid w:val="00B45B65"/>
    <w:rsid w:val="00B519F1"/>
    <w:rsid w:val="00B552AF"/>
    <w:rsid w:val="00B56240"/>
    <w:rsid w:val="00B57186"/>
    <w:rsid w:val="00B575D2"/>
    <w:rsid w:val="00B57CB5"/>
    <w:rsid w:val="00B57F8F"/>
    <w:rsid w:val="00B626C8"/>
    <w:rsid w:val="00B71F5D"/>
    <w:rsid w:val="00B76344"/>
    <w:rsid w:val="00B7754D"/>
    <w:rsid w:val="00B84E42"/>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D76D4"/>
    <w:rsid w:val="00BE09E2"/>
    <w:rsid w:val="00BE1447"/>
    <w:rsid w:val="00BE156E"/>
    <w:rsid w:val="00BE1791"/>
    <w:rsid w:val="00BE1AA9"/>
    <w:rsid w:val="00BE2D32"/>
    <w:rsid w:val="00BE3C75"/>
    <w:rsid w:val="00BE3DC7"/>
    <w:rsid w:val="00BE46EC"/>
    <w:rsid w:val="00BE7AFA"/>
    <w:rsid w:val="00BF0EF1"/>
    <w:rsid w:val="00BF3CF6"/>
    <w:rsid w:val="00BF770C"/>
    <w:rsid w:val="00C01ACC"/>
    <w:rsid w:val="00C03944"/>
    <w:rsid w:val="00C04C77"/>
    <w:rsid w:val="00C16897"/>
    <w:rsid w:val="00C1748B"/>
    <w:rsid w:val="00C1752A"/>
    <w:rsid w:val="00C17E86"/>
    <w:rsid w:val="00C2050C"/>
    <w:rsid w:val="00C2098A"/>
    <w:rsid w:val="00C232AA"/>
    <w:rsid w:val="00C25531"/>
    <w:rsid w:val="00C2724F"/>
    <w:rsid w:val="00C31FBE"/>
    <w:rsid w:val="00C33F31"/>
    <w:rsid w:val="00C37B3B"/>
    <w:rsid w:val="00C4018B"/>
    <w:rsid w:val="00C43B88"/>
    <w:rsid w:val="00C45ED1"/>
    <w:rsid w:val="00C47906"/>
    <w:rsid w:val="00C5105D"/>
    <w:rsid w:val="00C51785"/>
    <w:rsid w:val="00C62C00"/>
    <w:rsid w:val="00C728F2"/>
    <w:rsid w:val="00C75192"/>
    <w:rsid w:val="00C76227"/>
    <w:rsid w:val="00C764C9"/>
    <w:rsid w:val="00C7657F"/>
    <w:rsid w:val="00C818C7"/>
    <w:rsid w:val="00C8290A"/>
    <w:rsid w:val="00C85C47"/>
    <w:rsid w:val="00C87BA4"/>
    <w:rsid w:val="00C90208"/>
    <w:rsid w:val="00C92866"/>
    <w:rsid w:val="00C93416"/>
    <w:rsid w:val="00C94BC4"/>
    <w:rsid w:val="00C97509"/>
    <w:rsid w:val="00CA1F82"/>
    <w:rsid w:val="00CB15CC"/>
    <w:rsid w:val="00CC0E9A"/>
    <w:rsid w:val="00CC73D0"/>
    <w:rsid w:val="00CD2A41"/>
    <w:rsid w:val="00CD31D5"/>
    <w:rsid w:val="00CD51E5"/>
    <w:rsid w:val="00CE5FF1"/>
    <w:rsid w:val="00CE674A"/>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049CA"/>
    <w:rsid w:val="00D11059"/>
    <w:rsid w:val="00D13584"/>
    <w:rsid w:val="00D13CD8"/>
    <w:rsid w:val="00D146F1"/>
    <w:rsid w:val="00D15D3A"/>
    <w:rsid w:val="00D164C9"/>
    <w:rsid w:val="00D22695"/>
    <w:rsid w:val="00D23EF7"/>
    <w:rsid w:val="00D241E5"/>
    <w:rsid w:val="00D25080"/>
    <w:rsid w:val="00D2604B"/>
    <w:rsid w:val="00D2716B"/>
    <w:rsid w:val="00D278AC"/>
    <w:rsid w:val="00D322D7"/>
    <w:rsid w:val="00D32BEF"/>
    <w:rsid w:val="00D35D65"/>
    <w:rsid w:val="00D361ED"/>
    <w:rsid w:val="00D41073"/>
    <w:rsid w:val="00D41EB1"/>
    <w:rsid w:val="00D43251"/>
    <w:rsid w:val="00D46078"/>
    <w:rsid w:val="00D46407"/>
    <w:rsid w:val="00D47FDF"/>
    <w:rsid w:val="00D50C6B"/>
    <w:rsid w:val="00D663E0"/>
    <w:rsid w:val="00D72623"/>
    <w:rsid w:val="00D73CED"/>
    <w:rsid w:val="00D74EF3"/>
    <w:rsid w:val="00D75A65"/>
    <w:rsid w:val="00D761BB"/>
    <w:rsid w:val="00D77C5A"/>
    <w:rsid w:val="00D804C5"/>
    <w:rsid w:val="00D8214A"/>
    <w:rsid w:val="00D82187"/>
    <w:rsid w:val="00D86621"/>
    <w:rsid w:val="00D8706D"/>
    <w:rsid w:val="00D87938"/>
    <w:rsid w:val="00D90D7E"/>
    <w:rsid w:val="00D90F46"/>
    <w:rsid w:val="00D945F9"/>
    <w:rsid w:val="00D96B44"/>
    <w:rsid w:val="00DA0BEC"/>
    <w:rsid w:val="00DA50BF"/>
    <w:rsid w:val="00DA52B5"/>
    <w:rsid w:val="00DB14EB"/>
    <w:rsid w:val="00DB3A38"/>
    <w:rsid w:val="00DB4193"/>
    <w:rsid w:val="00DB51F8"/>
    <w:rsid w:val="00DC0499"/>
    <w:rsid w:val="00DC2057"/>
    <w:rsid w:val="00DD4683"/>
    <w:rsid w:val="00DD5196"/>
    <w:rsid w:val="00DD57C6"/>
    <w:rsid w:val="00DE33B1"/>
    <w:rsid w:val="00DE35D5"/>
    <w:rsid w:val="00DE4E3F"/>
    <w:rsid w:val="00DE6F0B"/>
    <w:rsid w:val="00DF295A"/>
    <w:rsid w:val="00DF3D8C"/>
    <w:rsid w:val="00DF4FA2"/>
    <w:rsid w:val="00E00F3C"/>
    <w:rsid w:val="00E01BB3"/>
    <w:rsid w:val="00E03931"/>
    <w:rsid w:val="00E05D89"/>
    <w:rsid w:val="00E10E9D"/>
    <w:rsid w:val="00E13604"/>
    <w:rsid w:val="00E172B8"/>
    <w:rsid w:val="00E1788A"/>
    <w:rsid w:val="00E20F93"/>
    <w:rsid w:val="00E227AA"/>
    <w:rsid w:val="00E27453"/>
    <w:rsid w:val="00E300AB"/>
    <w:rsid w:val="00E30B9D"/>
    <w:rsid w:val="00E322DE"/>
    <w:rsid w:val="00E34361"/>
    <w:rsid w:val="00E348CE"/>
    <w:rsid w:val="00E3551D"/>
    <w:rsid w:val="00E36298"/>
    <w:rsid w:val="00E37FE2"/>
    <w:rsid w:val="00E43690"/>
    <w:rsid w:val="00E44F7F"/>
    <w:rsid w:val="00E45212"/>
    <w:rsid w:val="00E4768A"/>
    <w:rsid w:val="00E506C1"/>
    <w:rsid w:val="00E51223"/>
    <w:rsid w:val="00E523C3"/>
    <w:rsid w:val="00E5549E"/>
    <w:rsid w:val="00E57AAA"/>
    <w:rsid w:val="00E63330"/>
    <w:rsid w:val="00E6393B"/>
    <w:rsid w:val="00E65AC7"/>
    <w:rsid w:val="00E66BC4"/>
    <w:rsid w:val="00E705D0"/>
    <w:rsid w:val="00E717F2"/>
    <w:rsid w:val="00E7358D"/>
    <w:rsid w:val="00E73719"/>
    <w:rsid w:val="00E77F5A"/>
    <w:rsid w:val="00E84A00"/>
    <w:rsid w:val="00E863AB"/>
    <w:rsid w:val="00E876AA"/>
    <w:rsid w:val="00E959C9"/>
    <w:rsid w:val="00E96AD2"/>
    <w:rsid w:val="00E97855"/>
    <w:rsid w:val="00E97999"/>
    <w:rsid w:val="00E97BBD"/>
    <w:rsid w:val="00EA1049"/>
    <w:rsid w:val="00EA1824"/>
    <w:rsid w:val="00EA569A"/>
    <w:rsid w:val="00EA71E3"/>
    <w:rsid w:val="00EB54FB"/>
    <w:rsid w:val="00EB5E2C"/>
    <w:rsid w:val="00EB778A"/>
    <w:rsid w:val="00EC269E"/>
    <w:rsid w:val="00EC4A87"/>
    <w:rsid w:val="00EC64D4"/>
    <w:rsid w:val="00EC6A2A"/>
    <w:rsid w:val="00EC6A31"/>
    <w:rsid w:val="00ED01D9"/>
    <w:rsid w:val="00ED0856"/>
    <w:rsid w:val="00ED0D30"/>
    <w:rsid w:val="00EE03E1"/>
    <w:rsid w:val="00EE1A3E"/>
    <w:rsid w:val="00EE4328"/>
    <w:rsid w:val="00EE495F"/>
    <w:rsid w:val="00EE4E47"/>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20C28"/>
    <w:rsid w:val="00F22220"/>
    <w:rsid w:val="00F2244C"/>
    <w:rsid w:val="00F22E3A"/>
    <w:rsid w:val="00F24759"/>
    <w:rsid w:val="00F25897"/>
    <w:rsid w:val="00F2662B"/>
    <w:rsid w:val="00F26997"/>
    <w:rsid w:val="00F26BE1"/>
    <w:rsid w:val="00F3002A"/>
    <w:rsid w:val="00F306CA"/>
    <w:rsid w:val="00F32684"/>
    <w:rsid w:val="00F32BF5"/>
    <w:rsid w:val="00F33935"/>
    <w:rsid w:val="00F34D2E"/>
    <w:rsid w:val="00F37AB4"/>
    <w:rsid w:val="00F411C5"/>
    <w:rsid w:val="00F41526"/>
    <w:rsid w:val="00F42687"/>
    <w:rsid w:val="00F45090"/>
    <w:rsid w:val="00F548D0"/>
    <w:rsid w:val="00F55347"/>
    <w:rsid w:val="00F56EA2"/>
    <w:rsid w:val="00F614AD"/>
    <w:rsid w:val="00F642BC"/>
    <w:rsid w:val="00F70428"/>
    <w:rsid w:val="00F707C4"/>
    <w:rsid w:val="00F70A9E"/>
    <w:rsid w:val="00F70E3F"/>
    <w:rsid w:val="00F7111A"/>
    <w:rsid w:val="00F715C8"/>
    <w:rsid w:val="00F71CF4"/>
    <w:rsid w:val="00F75E16"/>
    <w:rsid w:val="00F77444"/>
    <w:rsid w:val="00F77818"/>
    <w:rsid w:val="00F812A0"/>
    <w:rsid w:val="00F838AA"/>
    <w:rsid w:val="00F83942"/>
    <w:rsid w:val="00F85BC7"/>
    <w:rsid w:val="00F8638C"/>
    <w:rsid w:val="00F907DC"/>
    <w:rsid w:val="00F916A7"/>
    <w:rsid w:val="00F92944"/>
    <w:rsid w:val="00F948D8"/>
    <w:rsid w:val="00F9597B"/>
    <w:rsid w:val="00F969A4"/>
    <w:rsid w:val="00F96AB9"/>
    <w:rsid w:val="00FA0E2E"/>
    <w:rsid w:val="00FA1695"/>
    <w:rsid w:val="00FA2EDC"/>
    <w:rsid w:val="00FA3757"/>
    <w:rsid w:val="00FA597D"/>
    <w:rsid w:val="00FA6EED"/>
    <w:rsid w:val="00FA7613"/>
    <w:rsid w:val="00FB0338"/>
    <w:rsid w:val="00FB2694"/>
    <w:rsid w:val="00FB37F9"/>
    <w:rsid w:val="00FB450E"/>
    <w:rsid w:val="00FB4F1E"/>
    <w:rsid w:val="00FB5AA5"/>
    <w:rsid w:val="00FC1A82"/>
    <w:rsid w:val="00FC3066"/>
    <w:rsid w:val="00FC3417"/>
    <w:rsid w:val="00FC3E7C"/>
    <w:rsid w:val="00FC43D9"/>
    <w:rsid w:val="00FC4E84"/>
    <w:rsid w:val="00FD2BB4"/>
    <w:rsid w:val="00FD36DF"/>
    <w:rsid w:val="00FD39A4"/>
    <w:rsid w:val="00FD5F6A"/>
    <w:rsid w:val="00FE07AB"/>
    <w:rsid w:val="00FF1AD2"/>
    <w:rsid w:val="00FF3526"/>
    <w:rsid w:val="00FF45C4"/>
    <w:rsid w:val="00FF5561"/>
    <w:rsid w:val="01BF140A"/>
    <w:rsid w:val="02136080"/>
    <w:rsid w:val="03425CAF"/>
    <w:rsid w:val="0510C746"/>
    <w:rsid w:val="0892593E"/>
    <w:rsid w:val="089998C8"/>
    <w:rsid w:val="08F334E2"/>
    <w:rsid w:val="097BFE9A"/>
    <w:rsid w:val="10E9E3FF"/>
    <w:rsid w:val="1175DAAA"/>
    <w:rsid w:val="14C8CED8"/>
    <w:rsid w:val="16244A03"/>
    <w:rsid w:val="17F5CEBA"/>
    <w:rsid w:val="1967723B"/>
    <w:rsid w:val="1C38B078"/>
    <w:rsid w:val="1C3FB7A1"/>
    <w:rsid w:val="26425B53"/>
    <w:rsid w:val="267386C7"/>
    <w:rsid w:val="272E30C0"/>
    <w:rsid w:val="27DE2BB4"/>
    <w:rsid w:val="28032D7E"/>
    <w:rsid w:val="2CCCF0EE"/>
    <w:rsid w:val="2EB9C924"/>
    <w:rsid w:val="30BBEAA9"/>
    <w:rsid w:val="315E90B3"/>
    <w:rsid w:val="33F38B6B"/>
    <w:rsid w:val="367286A7"/>
    <w:rsid w:val="3DA25B37"/>
    <w:rsid w:val="3DA44543"/>
    <w:rsid w:val="3DD5AC70"/>
    <w:rsid w:val="4275CC5A"/>
    <w:rsid w:val="466BE214"/>
    <w:rsid w:val="469AA9F3"/>
    <w:rsid w:val="4C0684C7"/>
    <w:rsid w:val="4FFA025F"/>
    <w:rsid w:val="516EF8ED"/>
    <w:rsid w:val="53346A1E"/>
    <w:rsid w:val="5469DE71"/>
    <w:rsid w:val="57681A48"/>
    <w:rsid w:val="594A3AFD"/>
    <w:rsid w:val="5AD074D5"/>
    <w:rsid w:val="5EE99297"/>
    <w:rsid w:val="63415C56"/>
    <w:rsid w:val="63A3DB5D"/>
    <w:rsid w:val="63DF07BC"/>
    <w:rsid w:val="6452C811"/>
    <w:rsid w:val="64C4AAFF"/>
    <w:rsid w:val="6678FD18"/>
    <w:rsid w:val="6814CD79"/>
    <w:rsid w:val="68CE7132"/>
    <w:rsid w:val="6B9D3DC9"/>
    <w:rsid w:val="7006B701"/>
    <w:rsid w:val="70A78FC6"/>
    <w:rsid w:val="76F98D6F"/>
    <w:rsid w:val="7A312E31"/>
    <w:rsid w:val="7A7D91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75651"/>
  <w15:docId w15:val="{43D180F2-6887-4048-A049-60331B0C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BC"/>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F642B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customStyle="1" w:styleId="icon">
    <w:name w:val="icon"/>
    <w:basedOn w:val="DefaultParagraphFont"/>
    <w:rsid w:val="00D049CA"/>
  </w:style>
  <w:style w:type="character" w:customStyle="1" w:styleId="ListParagraphChar">
    <w:name w:val="List Paragraph Char"/>
    <w:basedOn w:val="DefaultParagraphFont"/>
    <w:link w:val="ListParagraph"/>
    <w:uiPriority w:val="34"/>
    <w:locked/>
    <w:rsid w:val="009E2AA5"/>
    <w:rPr>
      <w:rFonts w:ascii="Rockwell" w:hAnsi="Rockwe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2519">
      <w:bodyDiv w:val="1"/>
      <w:marLeft w:val="0"/>
      <w:marRight w:val="0"/>
      <w:marTop w:val="0"/>
      <w:marBottom w:val="0"/>
      <w:divBdr>
        <w:top w:val="none" w:sz="0" w:space="0" w:color="auto"/>
        <w:left w:val="none" w:sz="0" w:space="0" w:color="auto"/>
        <w:bottom w:val="none" w:sz="0" w:space="0" w:color="auto"/>
        <w:right w:val="none" w:sz="0" w:space="0" w:color="auto"/>
      </w:divBdr>
      <w:divsChild>
        <w:div w:id="2059741811">
          <w:marLeft w:val="0"/>
          <w:marRight w:val="0"/>
          <w:marTop w:val="0"/>
          <w:marBottom w:val="0"/>
          <w:divBdr>
            <w:top w:val="none" w:sz="0" w:space="0" w:color="auto"/>
            <w:left w:val="none" w:sz="0" w:space="0" w:color="auto"/>
            <w:bottom w:val="none" w:sz="0" w:space="0" w:color="auto"/>
            <w:right w:val="none" w:sz="0" w:space="0" w:color="auto"/>
          </w:divBdr>
          <w:divsChild>
            <w:div w:id="2049990279">
              <w:marLeft w:val="0"/>
              <w:marRight w:val="0"/>
              <w:marTop w:val="0"/>
              <w:marBottom w:val="0"/>
              <w:divBdr>
                <w:top w:val="none" w:sz="0" w:space="0" w:color="auto"/>
                <w:left w:val="none" w:sz="0" w:space="0" w:color="auto"/>
                <w:bottom w:val="none" w:sz="0" w:space="0" w:color="auto"/>
                <w:right w:val="none" w:sz="0" w:space="0" w:color="auto"/>
              </w:divBdr>
              <w:divsChild>
                <w:div w:id="4551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0171">
      <w:bodyDiv w:val="1"/>
      <w:marLeft w:val="0"/>
      <w:marRight w:val="0"/>
      <w:marTop w:val="0"/>
      <w:marBottom w:val="0"/>
      <w:divBdr>
        <w:top w:val="none" w:sz="0" w:space="0" w:color="auto"/>
        <w:left w:val="none" w:sz="0" w:space="0" w:color="auto"/>
        <w:bottom w:val="none" w:sz="0" w:space="0" w:color="auto"/>
        <w:right w:val="none" w:sz="0" w:space="0" w:color="auto"/>
      </w:divBdr>
      <w:divsChild>
        <w:div w:id="1668828289">
          <w:marLeft w:val="0"/>
          <w:marRight w:val="0"/>
          <w:marTop w:val="0"/>
          <w:marBottom w:val="0"/>
          <w:divBdr>
            <w:top w:val="none" w:sz="0" w:space="0" w:color="auto"/>
            <w:left w:val="none" w:sz="0" w:space="0" w:color="auto"/>
            <w:bottom w:val="none" w:sz="0" w:space="0" w:color="auto"/>
            <w:right w:val="none" w:sz="0" w:space="0" w:color="auto"/>
          </w:divBdr>
          <w:divsChild>
            <w:div w:id="2019190650">
              <w:marLeft w:val="0"/>
              <w:marRight w:val="0"/>
              <w:marTop w:val="0"/>
              <w:marBottom w:val="0"/>
              <w:divBdr>
                <w:top w:val="none" w:sz="0" w:space="0" w:color="auto"/>
                <w:left w:val="none" w:sz="0" w:space="0" w:color="auto"/>
                <w:bottom w:val="none" w:sz="0" w:space="0" w:color="auto"/>
                <w:right w:val="none" w:sz="0" w:space="0" w:color="auto"/>
              </w:divBdr>
              <w:divsChild>
                <w:div w:id="5357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4412">
      <w:bodyDiv w:val="1"/>
      <w:marLeft w:val="0"/>
      <w:marRight w:val="0"/>
      <w:marTop w:val="0"/>
      <w:marBottom w:val="0"/>
      <w:divBdr>
        <w:top w:val="none" w:sz="0" w:space="0" w:color="auto"/>
        <w:left w:val="none" w:sz="0" w:space="0" w:color="auto"/>
        <w:bottom w:val="none" w:sz="0" w:space="0" w:color="auto"/>
        <w:right w:val="none" w:sz="0" w:space="0" w:color="auto"/>
      </w:divBdr>
      <w:divsChild>
        <w:div w:id="955059805">
          <w:marLeft w:val="0"/>
          <w:marRight w:val="0"/>
          <w:marTop w:val="0"/>
          <w:marBottom w:val="0"/>
          <w:divBdr>
            <w:top w:val="none" w:sz="0" w:space="0" w:color="auto"/>
            <w:left w:val="none" w:sz="0" w:space="0" w:color="auto"/>
            <w:bottom w:val="none" w:sz="0" w:space="0" w:color="auto"/>
            <w:right w:val="none" w:sz="0" w:space="0" w:color="auto"/>
          </w:divBdr>
          <w:divsChild>
            <w:div w:id="1113479826">
              <w:marLeft w:val="0"/>
              <w:marRight w:val="0"/>
              <w:marTop w:val="0"/>
              <w:marBottom w:val="0"/>
              <w:divBdr>
                <w:top w:val="none" w:sz="0" w:space="0" w:color="auto"/>
                <w:left w:val="none" w:sz="0" w:space="0" w:color="auto"/>
                <w:bottom w:val="none" w:sz="0" w:space="0" w:color="auto"/>
                <w:right w:val="none" w:sz="0" w:space="0" w:color="auto"/>
              </w:divBdr>
              <w:divsChild>
                <w:div w:id="7111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6881">
      <w:bodyDiv w:val="1"/>
      <w:marLeft w:val="0"/>
      <w:marRight w:val="0"/>
      <w:marTop w:val="0"/>
      <w:marBottom w:val="0"/>
      <w:divBdr>
        <w:top w:val="none" w:sz="0" w:space="0" w:color="auto"/>
        <w:left w:val="none" w:sz="0" w:space="0" w:color="auto"/>
        <w:bottom w:val="none" w:sz="0" w:space="0" w:color="auto"/>
        <w:right w:val="none" w:sz="0" w:space="0" w:color="auto"/>
      </w:divBdr>
    </w:div>
    <w:div w:id="335814856">
      <w:bodyDiv w:val="1"/>
      <w:marLeft w:val="0"/>
      <w:marRight w:val="0"/>
      <w:marTop w:val="0"/>
      <w:marBottom w:val="0"/>
      <w:divBdr>
        <w:top w:val="none" w:sz="0" w:space="0" w:color="auto"/>
        <w:left w:val="none" w:sz="0" w:space="0" w:color="auto"/>
        <w:bottom w:val="none" w:sz="0" w:space="0" w:color="auto"/>
        <w:right w:val="none" w:sz="0" w:space="0" w:color="auto"/>
      </w:divBdr>
      <w:divsChild>
        <w:div w:id="1826125112">
          <w:marLeft w:val="0"/>
          <w:marRight w:val="0"/>
          <w:marTop w:val="0"/>
          <w:marBottom w:val="0"/>
          <w:divBdr>
            <w:top w:val="none" w:sz="0" w:space="0" w:color="auto"/>
            <w:left w:val="none" w:sz="0" w:space="0" w:color="auto"/>
            <w:bottom w:val="none" w:sz="0" w:space="0" w:color="auto"/>
            <w:right w:val="none" w:sz="0" w:space="0" w:color="auto"/>
          </w:divBdr>
          <w:divsChild>
            <w:div w:id="1812281331">
              <w:marLeft w:val="0"/>
              <w:marRight w:val="0"/>
              <w:marTop w:val="0"/>
              <w:marBottom w:val="0"/>
              <w:divBdr>
                <w:top w:val="none" w:sz="0" w:space="0" w:color="auto"/>
                <w:left w:val="none" w:sz="0" w:space="0" w:color="auto"/>
                <w:bottom w:val="none" w:sz="0" w:space="0" w:color="auto"/>
                <w:right w:val="none" w:sz="0" w:space="0" w:color="auto"/>
              </w:divBdr>
              <w:divsChild>
                <w:div w:id="89890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759640654">
      <w:bodyDiv w:val="1"/>
      <w:marLeft w:val="0"/>
      <w:marRight w:val="0"/>
      <w:marTop w:val="0"/>
      <w:marBottom w:val="0"/>
      <w:divBdr>
        <w:top w:val="none" w:sz="0" w:space="0" w:color="auto"/>
        <w:left w:val="none" w:sz="0" w:space="0" w:color="auto"/>
        <w:bottom w:val="none" w:sz="0" w:space="0" w:color="auto"/>
        <w:right w:val="none" w:sz="0" w:space="0" w:color="auto"/>
      </w:divBdr>
      <w:divsChild>
        <w:div w:id="838889261">
          <w:marLeft w:val="0"/>
          <w:marRight w:val="0"/>
          <w:marTop w:val="0"/>
          <w:marBottom w:val="0"/>
          <w:divBdr>
            <w:top w:val="none" w:sz="0" w:space="0" w:color="auto"/>
            <w:left w:val="none" w:sz="0" w:space="0" w:color="auto"/>
            <w:bottom w:val="none" w:sz="0" w:space="0" w:color="auto"/>
            <w:right w:val="none" w:sz="0" w:space="0" w:color="auto"/>
          </w:divBdr>
          <w:divsChild>
            <w:div w:id="1273826449">
              <w:marLeft w:val="0"/>
              <w:marRight w:val="0"/>
              <w:marTop w:val="0"/>
              <w:marBottom w:val="0"/>
              <w:divBdr>
                <w:top w:val="none" w:sz="0" w:space="0" w:color="auto"/>
                <w:left w:val="none" w:sz="0" w:space="0" w:color="auto"/>
                <w:bottom w:val="none" w:sz="0" w:space="0" w:color="auto"/>
                <w:right w:val="none" w:sz="0" w:space="0" w:color="auto"/>
              </w:divBdr>
              <w:divsChild>
                <w:div w:id="13672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57">
      <w:bodyDiv w:val="1"/>
      <w:marLeft w:val="0"/>
      <w:marRight w:val="0"/>
      <w:marTop w:val="0"/>
      <w:marBottom w:val="0"/>
      <w:divBdr>
        <w:top w:val="none" w:sz="0" w:space="0" w:color="auto"/>
        <w:left w:val="none" w:sz="0" w:space="0" w:color="auto"/>
        <w:bottom w:val="none" w:sz="0" w:space="0" w:color="auto"/>
        <w:right w:val="none" w:sz="0" w:space="0" w:color="auto"/>
      </w:divBdr>
      <w:divsChild>
        <w:div w:id="821625047">
          <w:marLeft w:val="0"/>
          <w:marRight w:val="0"/>
          <w:marTop w:val="0"/>
          <w:marBottom w:val="0"/>
          <w:divBdr>
            <w:top w:val="none" w:sz="0" w:space="0" w:color="auto"/>
            <w:left w:val="none" w:sz="0" w:space="0" w:color="auto"/>
            <w:bottom w:val="none" w:sz="0" w:space="0" w:color="auto"/>
            <w:right w:val="none" w:sz="0" w:space="0" w:color="auto"/>
          </w:divBdr>
          <w:divsChild>
            <w:div w:id="1041436004">
              <w:marLeft w:val="0"/>
              <w:marRight w:val="0"/>
              <w:marTop w:val="0"/>
              <w:marBottom w:val="0"/>
              <w:divBdr>
                <w:top w:val="none" w:sz="0" w:space="0" w:color="auto"/>
                <w:left w:val="none" w:sz="0" w:space="0" w:color="auto"/>
                <w:bottom w:val="none" w:sz="0" w:space="0" w:color="auto"/>
                <w:right w:val="none" w:sz="0" w:space="0" w:color="auto"/>
              </w:divBdr>
              <w:divsChild>
                <w:div w:id="10020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5821">
      <w:bodyDiv w:val="1"/>
      <w:marLeft w:val="0"/>
      <w:marRight w:val="0"/>
      <w:marTop w:val="0"/>
      <w:marBottom w:val="0"/>
      <w:divBdr>
        <w:top w:val="none" w:sz="0" w:space="0" w:color="auto"/>
        <w:left w:val="none" w:sz="0" w:space="0" w:color="auto"/>
        <w:bottom w:val="none" w:sz="0" w:space="0" w:color="auto"/>
        <w:right w:val="none" w:sz="0" w:space="0" w:color="auto"/>
      </w:divBdr>
      <w:divsChild>
        <w:div w:id="2008513552">
          <w:marLeft w:val="0"/>
          <w:marRight w:val="0"/>
          <w:marTop w:val="0"/>
          <w:marBottom w:val="0"/>
          <w:divBdr>
            <w:top w:val="none" w:sz="0" w:space="0" w:color="auto"/>
            <w:left w:val="none" w:sz="0" w:space="0" w:color="auto"/>
            <w:bottom w:val="none" w:sz="0" w:space="0" w:color="auto"/>
            <w:right w:val="none" w:sz="0" w:space="0" w:color="auto"/>
          </w:divBdr>
          <w:divsChild>
            <w:div w:id="1517302323">
              <w:marLeft w:val="0"/>
              <w:marRight w:val="0"/>
              <w:marTop w:val="0"/>
              <w:marBottom w:val="0"/>
              <w:divBdr>
                <w:top w:val="none" w:sz="0" w:space="0" w:color="auto"/>
                <w:left w:val="none" w:sz="0" w:space="0" w:color="auto"/>
                <w:bottom w:val="none" w:sz="0" w:space="0" w:color="auto"/>
                <w:right w:val="none" w:sz="0" w:space="0" w:color="auto"/>
              </w:divBdr>
              <w:divsChild>
                <w:div w:id="346904404">
                  <w:marLeft w:val="0"/>
                  <w:marRight w:val="0"/>
                  <w:marTop w:val="0"/>
                  <w:marBottom w:val="0"/>
                  <w:divBdr>
                    <w:top w:val="none" w:sz="0" w:space="0" w:color="auto"/>
                    <w:left w:val="none" w:sz="0" w:space="0" w:color="auto"/>
                    <w:bottom w:val="none" w:sz="0" w:space="0" w:color="auto"/>
                    <w:right w:val="none" w:sz="0" w:space="0" w:color="auto"/>
                  </w:divBdr>
                  <w:divsChild>
                    <w:div w:id="540939616">
                      <w:marLeft w:val="0"/>
                      <w:marRight w:val="0"/>
                      <w:marTop w:val="0"/>
                      <w:marBottom w:val="0"/>
                      <w:divBdr>
                        <w:top w:val="none" w:sz="0" w:space="0" w:color="auto"/>
                        <w:left w:val="none" w:sz="0" w:space="0" w:color="auto"/>
                        <w:bottom w:val="none" w:sz="0" w:space="0" w:color="auto"/>
                        <w:right w:val="none" w:sz="0" w:space="0" w:color="auto"/>
                      </w:divBdr>
                      <w:divsChild>
                        <w:div w:id="9468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331">
                  <w:marLeft w:val="0"/>
                  <w:marRight w:val="0"/>
                  <w:marTop w:val="0"/>
                  <w:marBottom w:val="0"/>
                  <w:divBdr>
                    <w:top w:val="none" w:sz="0" w:space="0" w:color="auto"/>
                    <w:left w:val="none" w:sz="0" w:space="0" w:color="auto"/>
                    <w:bottom w:val="none" w:sz="0" w:space="0" w:color="auto"/>
                    <w:right w:val="none" w:sz="0" w:space="0" w:color="auto"/>
                  </w:divBdr>
                  <w:divsChild>
                    <w:div w:id="1791778699">
                      <w:marLeft w:val="0"/>
                      <w:marRight w:val="0"/>
                      <w:marTop w:val="0"/>
                      <w:marBottom w:val="0"/>
                      <w:divBdr>
                        <w:top w:val="none" w:sz="0" w:space="0" w:color="auto"/>
                        <w:left w:val="none" w:sz="0" w:space="0" w:color="auto"/>
                        <w:bottom w:val="none" w:sz="0" w:space="0" w:color="auto"/>
                        <w:right w:val="none" w:sz="0" w:space="0" w:color="auto"/>
                      </w:divBdr>
                      <w:divsChild>
                        <w:div w:id="13555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47137">
      <w:bodyDiv w:val="1"/>
      <w:marLeft w:val="0"/>
      <w:marRight w:val="0"/>
      <w:marTop w:val="0"/>
      <w:marBottom w:val="0"/>
      <w:divBdr>
        <w:top w:val="none" w:sz="0" w:space="0" w:color="auto"/>
        <w:left w:val="none" w:sz="0" w:space="0" w:color="auto"/>
        <w:bottom w:val="none" w:sz="0" w:space="0" w:color="auto"/>
        <w:right w:val="none" w:sz="0" w:space="0" w:color="auto"/>
      </w:divBdr>
      <w:divsChild>
        <w:div w:id="581909893">
          <w:marLeft w:val="0"/>
          <w:marRight w:val="0"/>
          <w:marTop w:val="0"/>
          <w:marBottom w:val="0"/>
          <w:divBdr>
            <w:top w:val="none" w:sz="0" w:space="0" w:color="auto"/>
            <w:left w:val="none" w:sz="0" w:space="0" w:color="auto"/>
            <w:bottom w:val="none" w:sz="0" w:space="0" w:color="auto"/>
            <w:right w:val="none" w:sz="0" w:space="0" w:color="auto"/>
          </w:divBdr>
          <w:divsChild>
            <w:div w:id="1768620637">
              <w:marLeft w:val="0"/>
              <w:marRight w:val="0"/>
              <w:marTop w:val="0"/>
              <w:marBottom w:val="0"/>
              <w:divBdr>
                <w:top w:val="none" w:sz="0" w:space="0" w:color="auto"/>
                <w:left w:val="none" w:sz="0" w:space="0" w:color="auto"/>
                <w:bottom w:val="none" w:sz="0" w:space="0" w:color="auto"/>
                <w:right w:val="none" w:sz="0" w:space="0" w:color="auto"/>
              </w:divBdr>
              <w:divsChild>
                <w:div w:id="37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6604">
      <w:bodyDiv w:val="1"/>
      <w:marLeft w:val="0"/>
      <w:marRight w:val="0"/>
      <w:marTop w:val="0"/>
      <w:marBottom w:val="0"/>
      <w:divBdr>
        <w:top w:val="none" w:sz="0" w:space="0" w:color="auto"/>
        <w:left w:val="none" w:sz="0" w:space="0" w:color="auto"/>
        <w:bottom w:val="none" w:sz="0" w:space="0" w:color="auto"/>
        <w:right w:val="none" w:sz="0" w:space="0" w:color="auto"/>
      </w:divBdr>
      <w:divsChild>
        <w:div w:id="1671832283">
          <w:marLeft w:val="0"/>
          <w:marRight w:val="0"/>
          <w:marTop w:val="0"/>
          <w:marBottom w:val="0"/>
          <w:divBdr>
            <w:top w:val="none" w:sz="0" w:space="0" w:color="auto"/>
            <w:left w:val="none" w:sz="0" w:space="0" w:color="auto"/>
            <w:bottom w:val="none" w:sz="0" w:space="0" w:color="auto"/>
            <w:right w:val="none" w:sz="0" w:space="0" w:color="auto"/>
          </w:divBdr>
          <w:divsChild>
            <w:div w:id="1587226916">
              <w:marLeft w:val="0"/>
              <w:marRight w:val="0"/>
              <w:marTop w:val="0"/>
              <w:marBottom w:val="0"/>
              <w:divBdr>
                <w:top w:val="none" w:sz="0" w:space="0" w:color="auto"/>
                <w:left w:val="none" w:sz="0" w:space="0" w:color="auto"/>
                <w:bottom w:val="none" w:sz="0" w:space="0" w:color="auto"/>
                <w:right w:val="none" w:sz="0" w:space="0" w:color="auto"/>
              </w:divBdr>
              <w:divsChild>
                <w:div w:id="1224368130">
                  <w:marLeft w:val="0"/>
                  <w:marRight w:val="0"/>
                  <w:marTop w:val="0"/>
                  <w:marBottom w:val="0"/>
                  <w:divBdr>
                    <w:top w:val="none" w:sz="0" w:space="0" w:color="auto"/>
                    <w:left w:val="none" w:sz="0" w:space="0" w:color="auto"/>
                    <w:bottom w:val="none" w:sz="0" w:space="0" w:color="auto"/>
                    <w:right w:val="none" w:sz="0" w:space="0" w:color="auto"/>
                  </w:divBdr>
                  <w:divsChild>
                    <w:div w:id="7491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1790">
      <w:bodyDiv w:val="1"/>
      <w:marLeft w:val="0"/>
      <w:marRight w:val="0"/>
      <w:marTop w:val="0"/>
      <w:marBottom w:val="0"/>
      <w:divBdr>
        <w:top w:val="none" w:sz="0" w:space="0" w:color="auto"/>
        <w:left w:val="none" w:sz="0" w:space="0" w:color="auto"/>
        <w:bottom w:val="none" w:sz="0" w:space="0" w:color="auto"/>
        <w:right w:val="none" w:sz="0" w:space="0" w:color="auto"/>
      </w:divBdr>
      <w:divsChild>
        <w:div w:id="562759078">
          <w:marLeft w:val="0"/>
          <w:marRight w:val="0"/>
          <w:marTop w:val="0"/>
          <w:marBottom w:val="0"/>
          <w:divBdr>
            <w:top w:val="none" w:sz="0" w:space="0" w:color="auto"/>
            <w:left w:val="none" w:sz="0" w:space="0" w:color="auto"/>
            <w:bottom w:val="none" w:sz="0" w:space="0" w:color="auto"/>
            <w:right w:val="none" w:sz="0" w:space="0" w:color="auto"/>
          </w:divBdr>
          <w:divsChild>
            <w:div w:id="1924992899">
              <w:marLeft w:val="0"/>
              <w:marRight w:val="0"/>
              <w:marTop w:val="0"/>
              <w:marBottom w:val="0"/>
              <w:divBdr>
                <w:top w:val="none" w:sz="0" w:space="0" w:color="auto"/>
                <w:left w:val="none" w:sz="0" w:space="0" w:color="auto"/>
                <w:bottom w:val="none" w:sz="0" w:space="0" w:color="auto"/>
                <w:right w:val="none" w:sz="0" w:space="0" w:color="auto"/>
              </w:divBdr>
              <w:divsChild>
                <w:div w:id="866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95887">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078260">
      <w:bodyDiv w:val="1"/>
      <w:marLeft w:val="0"/>
      <w:marRight w:val="0"/>
      <w:marTop w:val="0"/>
      <w:marBottom w:val="0"/>
      <w:divBdr>
        <w:top w:val="none" w:sz="0" w:space="0" w:color="auto"/>
        <w:left w:val="none" w:sz="0" w:space="0" w:color="auto"/>
        <w:bottom w:val="none" w:sz="0" w:space="0" w:color="auto"/>
        <w:right w:val="none" w:sz="0" w:space="0" w:color="auto"/>
      </w:divBdr>
      <w:divsChild>
        <w:div w:id="194193089">
          <w:marLeft w:val="0"/>
          <w:marRight w:val="0"/>
          <w:marTop w:val="0"/>
          <w:marBottom w:val="0"/>
          <w:divBdr>
            <w:top w:val="none" w:sz="0" w:space="0" w:color="auto"/>
            <w:left w:val="none" w:sz="0" w:space="0" w:color="auto"/>
            <w:bottom w:val="none" w:sz="0" w:space="0" w:color="auto"/>
            <w:right w:val="none" w:sz="0" w:space="0" w:color="auto"/>
          </w:divBdr>
          <w:divsChild>
            <w:div w:id="1242595080">
              <w:marLeft w:val="0"/>
              <w:marRight w:val="0"/>
              <w:marTop w:val="0"/>
              <w:marBottom w:val="0"/>
              <w:divBdr>
                <w:top w:val="none" w:sz="0" w:space="0" w:color="auto"/>
                <w:left w:val="none" w:sz="0" w:space="0" w:color="auto"/>
                <w:bottom w:val="none" w:sz="0" w:space="0" w:color="auto"/>
                <w:right w:val="none" w:sz="0" w:space="0" w:color="auto"/>
              </w:divBdr>
              <w:divsChild>
                <w:div w:id="3735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82557">
      <w:bodyDiv w:val="1"/>
      <w:marLeft w:val="0"/>
      <w:marRight w:val="0"/>
      <w:marTop w:val="0"/>
      <w:marBottom w:val="0"/>
      <w:divBdr>
        <w:top w:val="none" w:sz="0" w:space="0" w:color="auto"/>
        <w:left w:val="none" w:sz="0" w:space="0" w:color="auto"/>
        <w:bottom w:val="none" w:sz="0" w:space="0" w:color="auto"/>
        <w:right w:val="none" w:sz="0" w:space="0" w:color="auto"/>
      </w:divBdr>
      <w:divsChild>
        <w:div w:id="658848227">
          <w:marLeft w:val="0"/>
          <w:marRight w:val="0"/>
          <w:marTop w:val="0"/>
          <w:marBottom w:val="0"/>
          <w:divBdr>
            <w:top w:val="none" w:sz="0" w:space="0" w:color="auto"/>
            <w:left w:val="none" w:sz="0" w:space="0" w:color="auto"/>
            <w:bottom w:val="none" w:sz="0" w:space="0" w:color="auto"/>
            <w:right w:val="none" w:sz="0" w:space="0" w:color="auto"/>
          </w:divBdr>
          <w:divsChild>
            <w:div w:id="1857380740">
              <w:marLeft w:val="0"/>
              <w:marRight w:val="0"/>
              <w:marTop w:val="0"/>
              <w:marBottom w:val="0"/>
              <w:divBdr>
                <w:top w:val="none" w:sz="0" w:space="0" w:color="auto"/>
                <w:left w:val="none" w:sz="0" w:space="0" w:color="auto"/>
                <w:bottom w:val="none" w:sz="0" w:space="0" w:color="auto"/>
                <w:right w:val="none" w:sz="0" w:space="0" w:color="auto"/>
              </w:divBdr>
              <w:divsChild>
                <w:div w:id="11208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5442">
      <w:bodyDiv w:val="1"/>
      <w:marLeft w:val="0"/>
      <w:marRight w:val="0"/>
      <w:marTop w:val="0"/>
      <w:marBottom w:val="0"/>
      <w:divBdr>
        <w:top w:val="none" w:sz="0" w:space="0" w:color="auto"/>
        <w:left w:val="none" w:sz="0" w:space="0" w:color="auto"/>
        <w:bottom w:val="none" w:sz="0" w:space="0" w:color="auto"/>
        <w:right w:val="none" w:sz="0" w:space="0" w:color="auto"/>
      </w:divBdr>
      <w:divsChild>
        <w:div w:id="30305466">
          <w:marLeft w:val="0"/>
          <w:marRight w:val="0"/>
          <w:marTop w:val="0"/>
          <w:marBottom w:val="0"/>
          <w:divBdr>
            <w:top w:val="none" w:sz="0" w:space="0" w:color="auto"/>
            <w:left w:val="none" w:sz="0" w:space="0" w:color="auto"/>
            <w:bottom w:val="none" w:sz="0" w:space="0" w:color="auto"/>
            <w:right w:val="none" w:sz="0" w:space="0" w:color="auto"/>
          </w:divBdr>
          <w:divsChild>
            <w:div w:id="304239228">
              <w:marLeft w:val="0"/>
              <w:marRight w:val="0"/>
              <w:marTop w:val="0"/>
              <w:marBottom w:val="0"/>
              <w:divBdr>
                <w:top w:val="none" w:sz="0" w:space="0" w:color="auto"/>
                <w:left w:val="none" w:sz="0" w:space="0" w:color="auto"/>
                <w:bottom w:val="none" w:sz="0" w:space="0" w:color="auto"/>
                <w:right w:val="none" w:sz="0" w:space="0" w:color="auto"/>
              </w:divBdr>
              <w:divsChild>
                <w:div w:id="20417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29319">
      <w:bodyDiv w:val="1"/>
      <w:marLeft w:val="0"/>
      <w:marRight w:val="0"/>
      <w:marTop w:val="0"/>
      <w:marBottom w:val="0"/>
      <w:divBdr>
        <w:top w:val="none" w:sz="0" w:space="0" w:color="auto"/>
        <w:left w:val="none" w:sz="0" w:space="0" w:color="auto"/>
        <w:bottom w:val="none" w:sz="0" w:space="0" w:color="auto"/>
        <w:right w:val="none" w:sz="0" w:space="0" w:color="auto"/>
      </w:divBdr>
      <w:divsChild>
        <w:div w:id="1417750232">
          <w:marLeft w:val="0"/>
          <w:marRight w:val="0"/>
          <w:marTop w:val="0"/>
          <w:marBottom w:val="0"/>
          <w:divBdr>
            <w:top w:val="none" w:sz="0" w:space="0" w:color="auto"/>
            <w:left w:val="none" w:sz="0" w:space="0" w:color="auto"/>
            <w:bottom w:val="none" w:sz="0" w:space="0" w:color="auto"/>
            <w:right w:val="none" w:sz="0" w:space="0" w:color="auto"/>
          </w:divBdr>
          <w:divsChild>
            <w:div w:id="1304848050">
              <w:marLeft w:val="0"/>
              <w:marRight w:val="0"/>
              <w:marTop w:val="0"/>
              <w:marBottom w:val="0"/>
              <w:divBdr>
                <w:top w:val="none" w:sz="0" w:space="0" w:color="auto"/>
                <w:left w:val="none" w:sz="0" w:space="0" w:color="auto"/>
                <w:bottom w:val="none" w:sz="0" w:space="0" w:color="auto"/>
                <w:right w:val="none" w:sz="0" w:space="0" w:color="auto"/>
              </w:divBdr>
              <w:divsChild>
                <w:div w:id="13125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7995">
      <w:bodyDiv w:val="1"/>
      <w:marLeft w:val="0"/>
      <w:marRight w:val="0"/>
      <w:marTop w:val="0"/>
      <w:marBottom w:val="0"/>
      <w:divBdr>
        <w:top w:val="none" w:sz="0" w:space="0" w:color="auto"/>
        <w:left w:val="none" w:sz="0" w:space="0" w:color="auto"/>
        <w:bottom w:val="none" w:sz="0" w:space="0" w:color="auto"/>
        <w:right w:val="none" w:sz="0" w:space="0" w:color="auto"/>
      </w:divBdr>
      <w:divsChild>
        <w:div w:id="1579709600">
          <w:marLeft w:val="0"/>
          <w:marRight w:val="0"/>
          <w:marTop w:val="0"/>
          <w:marBottom w:val="0"/>
          <w:divBdr>
            <w:top w:val="none" w:sz="0" w:space="0" w:color="auto"/>
            <w:left w:val="none" w:sz="0" w:space="0" w:color="auto"/>
            <w:bottom w:val="none" w:sz="0" w:space="0" w:color="auto"/>
            <w:right w:val="none" w:sz="0" w:space="0" w:color="auto"/>
          </w:divBdr>
          <w:divsChild>
            <w:div w:id="756174482">
              <w:marLeft w:val="0"/>
              <w:marRight w:val="0"/>
              <w:marTop w:val="0"/>
              <w:marBottom w:val="0"/>
              <w:divBdr>
                <w:top w:val="none" w:sz="0" w:space="0" w:color="auto"/>
                <w:left w:val="none" w:sz="0" w:space="0" w:color="auto"/>
                <w:bottom w:val="none" w:sz="0" w:space="0" w:color="auto"/>
                <w:right w:val="none" w:sz="0" w:space="0" w:color="auto"/>
              </w:divBdr>
              <w:divsChild>
                <w:div w:id="2109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8523">
      <w:bodyDiv w:val="1"/>
      <w:marLeft w:val="0"/>
      <w:marRight w:val="0"/>
      <w:marTop w:val="0"/>
      <w:marBottom w:val="0"/>
      <w:divBdr>
        <w:top w:val="none" w:sz="0" w:space="0" w:color="auto"/>
        <w:left w:val="none" w:sz="0" w:space="0" w:color="auto"/>
        <w:bottom w:val="none" w:sz="0" w:space="0" w:color="auto"/>
        <w:right w:val="none" w:sz="0" w:space="0" w:color="auto"/>
      </w:divBdr>
      <w:divsChild>
        <w:div w:id="224267424">
          <w:marLeft w:val="0"/>
          <w:marRight w:val="0"/>
          <w:marTop w:val="0"/>
          <w:marBottom w:val="0"/>
          <w:divBdr>
            <w:top w:val="none" w:sz="0" w:space="0" w:color="auto"/>
            <w:left w:val="none" w:sz="0" w:space="0" w:color="auto"/>
            <w:bottom w:val="none" w:sz="0" w:space="0" w:color="auto"/>
            <w:right w:val="none" w:sz="0" w:space="0" w:color="auto"/>
          </w:divBdr>
          <w:divsChild>
            <w:div w:id="309751876">
              <w:marLeft w:val="0"/>
              <w:marRight w:val="0"/>
              <w:marTop w:val="0"/>
              <w:marBottom w:val="0"/>
              <w:divBdr>
                <w:top w:val="none" w:sz="0" w:space="0" w:color="auto"/>
                <w:left w:val="none" w:sz="0" w:space="0" w:color="auto"/>
                <w:bottom w:val="none" w:sz="0" w:space="0" w:color="auto"/>
                <w:right w:val="none" w:sz="0" w:space="0" w:color="auto"/>
              </w:divBdr>
              <w:divsChild>
                <w:div w:id="12768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67840846">
      <w:bodyDiv w:val="1"/>
      <w:marLeft w:val="0"/>
      <w:marRight w:val="0"/>
      <w:marTop w:val="0"/>
      <w:marBottom w:val="0"/>
      <w:divBdr>
        <w:top w:val="none" w:sz="0" w:space="0" w:color="auto"/>
        <w:left w:val="none" w:sz="0" w:space="0" w:color="auto"/>
        <w:bottom w:val="none" w:sz="0" w:space="0" w:color="auto"/>
        <w:right w:val="none" w:sz="0" w:space="0" w:color="auto"/>
      </w:divBdr>
      <w:divsChild>
        <w:div w:id="1346247668">
          <w:marLeft w:val="0"/>
          <w:marRight w:val="0"/>
          <w:marTop w:val="0"/>
          <w:marBottom w:val="0"/>
          <w:divBdr>
            <w:top w:val="none" w:sz="0" w:space="0" w:color="auto"/>
            <w:left w:val="none" w:sz="0" w:space="0" w:color="auto"/>
            <w:bottom w:val="none" w:sz="0" w:space="0" w:color="auto"/>
            <w:right w:val="none" w:sz="0" w:space="0" w:color="auto"/>
          </w:divBdr>
          <w:divsChild>
            <w:div w:id="1208878516">
              <w:marLeft w:val="0"/>
              <w:marRight w:val="0"/>
              <w:marTop w:val="0"/>
              <w:marBottom w:val="0"/>
              <w:divBdr>
                <w:top w:val="none" w:sz="0" w:space="0" w:color="auto"/>
                <w:left w:val="none" w:sz="0" w:space="0" w:color="auto"/>
                <w:bottom w:val="none" w:sz="0" w:space="0" w:color="auto"/>
                <w:right w:val="none" w:sz="0" w:space="0" w:color="auto"/>
              </w:divBdr>
              <w:divsChild>
                <w:div w:id="14878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70411">
      <w:bodyDiv w:val="1"/>
      <w:marLeft w:val="0"/>
      <w:marRight w:val="0"/>
      <w:marTop w:val="0"/>
      <w:marBottom w:val="0"/>
      <w:divBdr>
        <w:top w:val="none" w:sz="0" w:space="0" w:color="auto"/>
        <w:left w:val="none" w:sz="0" w:space="0" w:color="auto"/>
        <w:bottom w:val="none" w:sz="0" w:space="0" w:color="auto"/>
        <w:right w:val="none" w:sz="0" w:space="0" w:color="auto"/>
      </w:divBdr>
      <w:divsChild>
        <w:div w:id="535775206">
          <w:marLeft w:val="0"/>
          <w:marRight w:val="0"/>
          <w:marTop w:val="0"/>
          <w:marBottom w:val="0"/>
          <w:divBdr>
            <w:top w:val="none" w:sz="0" w:space="0" w:color="auto"/>
            <w:left w:val="none" w:sz="0" w:space="0" w:color="auto"/>
            <w:bottom w:val="none" w:sz="0" w:space="0" w:color="auto"/>
            <w:right w:val="none" w:sz="0" w:space="0" w:color="auto"/>
          </w:divBdr>
          <w:divsChild>
            <w:div w:id="985085122">
              <w:marLeft w:val="0"/>
              <w:marRight w:val="0"/>
              <w:marTop w:val="0"/>
              <w:marBottom w:val="0"/>
              <w:divBdr>
                <w:top w:val="none" w:sz="0" w:space="0" w:color="auto"/>
                <w:left w:val="none" w:sz="0" w:space="0" w:color="auto"/>
                <w:bottom w:val="none" w:sz="0" w:space="0" w:color="auto"/>
                <w:right w:val="none" w:sz="0" w:space="0" w:color="auto"/>
              </w:divBdr>
              <w:divsChild>
                <w:div w:id="1969239182">
                  <w:marLeft w:val="0"/>
                  <w:marRight w:val="0"/>
                  <w:marTop w:val="0"/>
                  <w:marBottom w:val="0"/>
                  <w:divBdr>
                    <w:top w:val="none" w:sz="0" w:space="0" w:color="auto"/>
                    <w:left w:val="none" w:sz="0" w:space="0" w:color="auto"/>
                    <w:bottom w:val="none" w:sz="0" w:space="0" w:color="auto"/>
                    <w:right w:val="none" w:sz="0" w:space="0" w:color="auto"/>
                  </w:divBdr>
                  <w:divsChild>
                    <w:div w:id="2799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02856">
      <w:bodyDiv w:val="1"/>
      <w:marLeft w:val="0"/>
      <w:marRight w:val="0"/>
      <w:marTop w:val="0"/>
      <w:marBottom w:val="0"/>
      <w:divBdr>
        <w:top w:val="none" w:sz="0" w:space="0" w:color="auto"/>
        <w:left w:val="none" w:sz="0" w:space="0" w:color="auto"/>
        <w:bottom w:val="none" w:sz="0" w:space="0" w:color="auto"/>
        <w:right w:val="none" w:sz="0" w:space="0" w:color="auto"/>
      </w:divBdr>
      <w:divsChild>
        <w:div w:id="324673210">
          <w:marLeft w:val="0"/>
          <w:marRight w:val="0"/>
          <w:marTop w:val="0"/>
          <w:marBottom w:val="0"/>
          <w:divBdr>
            <w:top w:val="none" w:sz="0" w:space="0" w:color="auto"/>
            <w:left w:val="none" w:sz="0" w:space="0" w:color="auto"/>
            <w:bottom w:val="none" w:sz="0" w:space="0" w:color="auto"/>
            <w:right w:val="none" w:sz="0" w:space="0" w:color="auto"/>
          </w:divBdr>
          <w:divsChild>
            <w:div w:id="1758283157">
              <w:marLeft w:val="0"/>
              <w:marRight w:val="0"/>
              <w:marTop w:val="0"/>
              <w:marBottom w:val="0"/>
              <w:divBdr>
                <w:top w:val="none" w:sz="0" w:space="0" w:color="auto"/>
                <w:left w:val="none" w:sz="0" w:space="0" w:color="auto"/>
                <w:bottom w:val="none" w:sz="0" w:space="0" w:color="auto"/>
                <w:right w:val="none" w:sz="0" w:space="0" w:color="auto"/>
              </w:divBdr>
              <w:divsChild>
                <w:div w:id="739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11294">
      <w:bodyDiv w:val="1"/>
      <w:marLeft w:val="0"/>
      <w:marRight w:val="0"/>
      <w:marTop w:val="0"/>
      <w:marBottom w:val="0"/>
      <w:divBdr>
        <w:top w:val="none" w:sz="0" w:space="0" w:color="auto"/>
        <w:left w:val="none" w:sz="0" w:space="0" w:color="auto"/>
        <w:bottom w:val="none" w:sz="0" w:space="0" w:color="auto"/>
        <w:right w:val="none" w:sz="0" w:space="0" w:color="auto"/>
      </w:divBdr>
      <w:divsChild>
        <w:div w:id="1529954781">
          <w:marLeft w:val="0"/>
          <w:marRight w:val="0"/>
          <w:marTop w:val="0"/>
          <w:marBottom w:val="0"/>
          <w:divBdr>
            <w:top w:val="none" w:sz="0" w:space="0" w:color="auto"/>
            <w:left w:val="none" w:sz="0" w:space="0" w:color="auto"/>
            <w:bottom w:val="none" w:sz="0" w:space="0" w:color="auto"/>
            <w:right w:val="none" w:sz="0" w:space="0" w:color="auto"/>
          </w:divBdr>
          <w:divsChild>
            <w:div w:id="738677224">
              <w:marLeft w:val="0"/>
              <w:marRight w:val="0"/>
              <w:marTop w:val="0"/>
              <w:marBottom w:val="0"/>
              <w:divBdr>
                <w:top w:val="none" w:sz="0" w:space="0" w:color="auto"/>
                <w:left w:val="none" w:sz="0" w:space="0" w:color="auto"/>
                <w:bottom w:val="none" w:sz="0" w:space="0" w:color="auto"/>
                <w:right w:val="none" w:sz="0" w:space="0" w:color="auto"/>
              </w:divBdr>
              <w:divsChild>
                <w:div w:id="3655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89263">
      <w:bodyDiv w:val="1"/>
      <w:marLeft w:val="0"/>
      <w:marRight w:val="0"/>
      <w:marTop w:val="0"/>
      <w:marBottom w:val="0"/>
      <w:divBdr>
        <w:top w:val="none" w:sz="0" w:space="0" w:color="auto"/>
        <w:left w:val="none" w:sz="0" w:space="0" w:color="auto"/>
        <w:bottom w:val="none" w:sz="0" w:space="0" w:color="auto"/>
        <w:right w:val="none" w:sz="0" w:space="0" w:color="auto"/>
      </w:divBdr>
      <w:divsChild>
        <w:div w:id="256985152">
          <w:marLeft w:val="0"/>
          <w:marRight w:val="0"/>
          <w:marTop w:val="0"/>
          <w:marBottom w:val="0"/>
          <w:divBdr>
            <w:top w:val="none" w:sz="0" w:space="0" w:color="auto"/>
            <w:left w:val="none" w:sz="0" w:space="0" w:color="auto"/>
            <w:bottom w:val="none" w:sz="0" w:space="0" w:color="auto"/>
            <w:right w:val="none" w:sz="0" w:space="0" w:color="auto"/>
          </w:divBdr>
          <w:divsChild>
            <w:div w:id="2036038471">
              <w:marLeft w:val="0"/>
              <w:marRight w:val="0"/>
              <w:marTop w:val="0"/>
              <w:marBottom w:val="0"/>
              <w:divBdr>
                <w:top w:val="none" w:sz="0" w:space="0" w:color="auto"/>
                <w:left w:val="none" w:sz="0" w:space="0" w:color="auto"/>
                <w:bottom w:val="none" w:sz="0" w:space="0" w:color="auto"/>
                <w:right w:val="none" w:sz="0" w:space="0" w:color="auto"/>
              </w:divBdr>
              <w:divsChild>
                <w:div w:id="13371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462">
      <w:bodyDiv w:val="1"/>
      <w:marLeft w:val="0"/>
      <w:marRight w:val="0"/>
      <w:marTop w:val="0"/>
      <w:marBottom w:val="0"/>
      <w:divBdr>
        <w:top w:val="none" w:sz="0" w:space="0" w:color="auto"/>
        <w:left w:val="none" w:sz="0" w:space="0" w:color="auto"/>
        <w:bottom w:val="none" w:sz="0" w:space="0" w:color="auto"/>
        <w:right w:val="none" w:sz="0" w:space="0" w:color="auto"/>
      </w:divBdr>
      <w:divsChild>
        <w:div w:id="1834835230">
          <w:marLeft w:val="0"/>
          <w:marRight w:val="0"/>
          <w:marTop w:val="0"/>
          <w:marBottom w:val="0"/>
          <w:divBdr>
            <w:top w:val="none" w:sz="0" w:space="0" w:color="auto"/>
            <w:left w:val="none" w:sz="0" w:space="0" w:color="auto"/>
            <w:bottom w:val="none" w:sz="0" w:space="0" w:color="auto"/>
            <w:right w:val="none" w:sz="0" w:space="0" w:color="auto"/>
          </w:divBdr>
          <w:divsChild>
            <w:div w:id="39599638">
              <w:marLeft w:val="0"/>
              <w:marRight w:val="0"/>
              <w:marTop w:val="0"/>
              <w:marBottom w:val="0"/>
              <w:divBdr>
                <w:top w:val="none" w:sz="0" w:space="0" w:color="auto"/>
                <w:left w:val="none" w:sz="0" w:space="0" w:color="auto"/>
                <w:bottom w:val="none" w:sz="0" w:space="0" w:color="auto"/>
                <w:right w:val="none" w:sz="0" w:space="0" w:color="auto"/>
              </w:divBdr>
              <w:divsChild>
                <w:div w:id="17210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21597">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9700">
      <w:bodyDiv w:val="1"/>
      <w:marLeft w:val="0"/>
      <w:marRight w:val="0"/>
      <w:marTop w:val="0"/>
      <w:marBottom w:val="0"/>
      <w:divBdr>
        <w:top w:val="none" w:sz="0" w:space="0" w:color="auto"/>
        <w:left w:val="none" w:sz="0" w:space="0" w:color="auto"/>
        <w:bottom w:val="none" w:sz="0" w:space="0" w:color="auto"/>
        <w:right w:val="none" w:sz="0" w:space="0" w:color="auto"/>
      </w:divBdr>
      <w:divsChild>
        <w:div w:id="303852161">
          <w:marLeft w:val="0"/>
          <w:marRight w:val="0"/>
          <w:marTop w:val="0"/>
          <w:marBottom w:val="0"/>
          <w:divBdr>
            <w:top w:val="none" w:sz="0" w:space="0" w:color="auto"/>
            <w:left w:val="none" w:sz="0" w:space="0" w:color="auto"/>
            <w:bottom w:val="none" w:sz="0" w:space="0" w:color="auto"/>
            <w:right w:val="none" w:sz="0" w:space="0" w:color="auto"/>
          </w:divBdr>
          <w:divsChild>
            <w:div w:id="716471572">
              <w:marLeft w:val="0"/>
              <w:marRight w:val="0"/>
              <w:marTop w:val="0"/>
              <w:marBottom w:val="0"/>
              <w:divBdr>
                <w:top w:val="none" w:sz="0" w:space="0" w:color="auto"/>
                <w:left w:val="none" w:sz="0" w:space="0" w:color="auto"/>
                <w:bottom w:val="none" w:sz="0" w:space="0" w:color="auto"/>
                <w:right w:val="none" w:sz="0" w:space="0" w:color="auto"/>
              </w:divBdr>
              <w:divsChild>
                <w:div w:id="6860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cq.org.uk/exams-office/access-arrangements-and-special-consideration/regulations-and-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access-arrangements-and-special-consideration/regulations-and-guidan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cq.org.uk/exams-office/access-arrangements-and-special-consideration/regulations-and-guidance" TargetMode="External"/><Relationship Id="rId4" Type="http://schemas.openxmlformats.org/officeDocument/2006/relationships/styles" Target="styles.xml"/><Relationship Id="rId9" Type="http://schemas.openxmlformats.org/officeDocument/2006/relationships/hyperlink" Target="http://www.jcq.org.uk/exams-office/access-arrangements-and-special-consideration/regulations-and-guida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5C30BE-8DE4-493B-B3AE-AD9E8E60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2534</Words>
  <Characters>14444</Characters>
  <Application>Microsoft Office Word</Application>
  <DocSecurity>4</DocSecurity>
  <Lines>120</Lines>
  <Paragraphs>33</Paragraphs>
  <ScaleCrop>false</ScaleCrop>
  <Company>Institute of Education</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Morris, Mr B (Kingsmead School)</cp:lastModifiedBy>
  <cp:revision>96</cp:revision>
  <cp:lastPrinted>2023-11-17T22:34:00Z</cp:lastPrinted>
  <dcterms:created xsi:type="dcterms:W3CDTF">2021-04-21T18:18:00Z</dcterms:created>
  <dcterms:modified xsi:type="dcterms:W3CDTF">2025-03-02T19:34:00Z</dcterms:modified>
</cp:coreProperties>
</file>